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B8D20" w14:textId="56008290" w:rsidR="00135A75" w:rsidRPr="009B708C" w:rsidRDefault="00B03103" w:rsidP="00D030C7">
      <w:pPr>
        <w:spacing w:before="120" w:after="0" w:line="480" w:lineRule="auto"/>
        <w:jc w:val="center"/>
        <w:rPr>
          <w:rFonts w:ascii="Times New Roman" w:hAnsi="Times New Roman"/>
          <w:b/>
          <w:bCs/>
          <w:iCs/>
          <w:sz w:val="24"/>
          <w:szCs w:val="24"/>
          <w:lang w:val="en-US"/>
        </w:rPr>
      </w:pPr>
      <w:r w:rsidRPr="009B708C">
        <w:rPr>
          <w:rFonts w:ascii="Times New Roman" w:hAnsi="Times New Roman"/>
          <w:b/>
          <w:bCs/>
          <w:iCs/>
          <w:sz w:val="24"/>
          <w:szCs w:val="24"/>
          <w:lang w:val="en-US"/>
        </w:rPr>
        <w:t xml:space="preserve">Dr. </w:t>
      </w:r>
      <w:r w:rsidR="007B15DA" w:rsidRPr="009B708C">
        <w:rPr>
          <w:rFonts w:ascii="Times New Roman" w:hAnsi="Times New Roman"/>
          <w:b/>
          <w:bCs/>
          <w:iCs/>
          <w:sz w:val="24"/>
          <w:szCs w:val="24"/>
          <w:lang w:val="en-US"/>
        </w:rPr>
        <w:t xml:space="preserve">Maria Giuseppina </w:t>
      </w:r>
      <w:r w:rsidRPr="009B708C">
        <w:rPr>
          <w:rFonts w:ascii="Times New Roman" w:hAnsi="Times New Roman"/>
          <w:b/>
          <w:bCs/>
          <w:iCs/>
          <w:sz w:val="24"/>
          <w:szCs w:val="24"/>
          <w:lang w:val="en-US"/>
        </w:rPr>
        <w:t xml:space="preserve">BRUNA </w:t>
      </w:r>
    </w:p>
    <w:p w14:paraId="623EFFD0" w14:textId="77777777" w:rsidR="009B708C" w:rsidRPr="00B03103" w:rsidRDefault="00557E11" w:rsidP="009B708C">
      <w:pPr>
        <w:spacing w:after="0" w:line="480" w:lineRule="auto"/>
        <w:jc w:val="center"/>
        <w:rPr>
          <w:rFonts w:ascii="Times New Roman" w:hAnsi="Times New Roman"/>
          <w:bCs/>
          <w:iCs/>
          <w:sz w:val="20"/>
          <w:szCs w:val="20"/>
          <w:lang w:val="en-US"/>
        </w:rPr>
      </w:pPr>
      <w:r w:rsidRPr="00B03103">
        <w:rPr>
          <w:rFonts w:ascii="Times New Roman" w:hAnsi="Times New Roman"/>
          <w:bCs/>
          <w:iCs/>
          <w:sz w:val="20"/>
          <w:szCs w:val="20"/>
          <w:lang w:val="en-US"/>
        </w:rPr>
        <w:t xml:space="preserve">Full Professor in Management &amp; Director for Ethics &amp; CSR Strategy and Research, </w:t>
      </w:r>
      <w:r w:rsidR="009B708C" w:rsidRPr="00B03103">
        <w:rPr>
          <w:rFonts w:ascii="Times New Roman" w:hAnsi="Times New Roman"/>
          <w:bCs/>
          <w:iCs/>
          <w:sz w:val="20"/>
          <w:szCs w:val="20"/>
          <w:lang w:val="en-US"/>
        </w:rPr>
        <w:t>IPAG Business School</w:t>
      </w:r>
    </w:p>
    <w:p w14:paraId="7944D87C" w14:textId="5A37970A" w:rsidR="00557E11" w:rsidRPr="00B03103" w:rsidRDefault="00557E11" w:rsidP="00135A75">
      <w:pPr>
        <w:spacing w:after="0" w:line="480" w:lineRule="auto"/>
        <w:jc w:val="center"/>
        <w:rPr>
          <w:rFonts w:ascii="Times New Roman" w:hAnsi="Times New Roman"/>
          <w:bCs/>
          <w:iCs/>
          <w:sz w:val="20"/>
          <w:szCs w:val="20"/>
          <w:lang w:val="en-US"/>
        </w:rPr>
      </w:pPr>
      <w:r w:rsidRPr="00B03103">
        <w:rPr>
          <w:rFonts w:ascii="Times New Roman" w:hAnsi="Times New Roman"/>
          <w:bCs/>
          <w:iCs/>
          <w:sz w:val="20"/>
          <w:szCs w:val="20"/>
          <w:lang w:val="en-US"/>
        </w:rPr>
        <w:t>Director of the</w:t>
      </w:r>
      <w:r w:rsidR="009B708C">
        <w:rPr>
          <w:rFonts w:ascii="Times New Roman" w:hAnsi="Times New Roman"/>
          <w:bCs/>
          <w:iCs/>
          <w:sz w:val="20"/>
          <w:szCs w:val="20"/>
          <w:lang w:val="en-US"/>
        </w:rPr>
        <w:t xml:space="preserve"> Chair </w:t>
      </w:r>
      <w:r w:rsidRPr="00B03103">
        <w:rPr>
          <w:rFonts w:ascii="Times New Roman" w:hAnsi="Times New Roman"/>
          <w:bCs/>
          <w:iCs/>
          <w:sz w:val="20"/>
          <w:szCs w:val="20"/>
          <w:lang w:val="en-US"/>
        </w:rPr>
        <w:t>‘Towards an Inclusive Company’</w:t>
      </w:r>
      <w:r w:rsidR="009B708C">
        <w:rPr>
          <w:rFonts w:ascii="Times New Roman" w:hAnsi="Times New Roman"/>
          <w:bCs/>
          <w:iCs/>
          <w:sz w:val="20"/>
          <w:szCs w:val="20"/>
          <w:lang w:val="en-US"/>
        </w:rPr>
        <w:t xml:space="preserve">, </w:t>
      </w:r>
      <w:r w:rsidR="009B708C" w:rsidRPr="00B03103">
        <w:rPr>
          <w:rFonts w:ascii="Times New Roman" w:hAnsi="Times New Roman"/>
          <w:bCs/>
          <w:iCs/>
          <w:sz w:val="20"/>
          <w:szCs w:val="20"/>
          <w:lang w:val="en-US"/>
        </w:rPr>
        <w:t>IPAG Business School</w:t>
      </w:r>
    </w:p>
    <w:p w14:paraId="5AAD96A9" w14:textId="3E04A508" w:rsidR="00557E11" w:rsidRPr="00B03103" w:rsidRDefault="00557E11" w:rsidP="00557E11">
      <w:pPr>
        <w:spacing w:after="0" w:line="480" w:lineRule="auto"/>
        <w:jc w:val="center"/>
        <w:rPr>
          <w:rFonts w:ascii="Times New Roman" w:hAnsi="Times New Roman"/>
          <w:bCs/>
          <w:iCs/>
          <w:sz w:val="20"/>
          <w:szCs w:val="20"/>
          <w:lang w:val="en-US"/>
        </w:rPr>
      </w:pPr>
      <w:r w:rsidRPr="00B03103">
        <w:rPr>
          <w:rFonts w:ascii="Times New Roman" w:hAnsi="Times New Roman"/>
          <w:bCs/>
          <w:iCs/>
          <w:sz w:val="20"/>
          <w:szCs w:val="20"/>
          <w:lang w:val="en-US"/>
        </w:rPr>
        <w:t>Scientific Leader of the Diversity Program, IMT Mines Albi</w:t>
      </w:r>
    </w:p>
    <w:p w14:paraId="0125338F" w14:textId="41AB9503" w:rsidR="002C7238" w:rsidRPr="00B03103" w:rsidRDefault="000474F2" w:rsidP="002C7238">
      <w:pPr>
        <w:spacing w:after="0" w:line="480" w:lineRule="auto"/>
        <w:jc w:val="center"/>
        <w:rPr>
          <w:rFonts w:ascii="Times New Roman" w:hAnsi="Times New Roman"/>
          <w:bCs/>
          <w:iCs/>
          <w:sz w:val="20"/>
          <w:szCs w:val="20"/>
          <w:lang w:val="en-US"/>
        </w:rPr>
      </w:pPr>
      <w:r w:rsidRPr="00B03103">
        <w:rPr>
          <w:rFonts w:ascii="Times New Roman" w:hAnsi="Times New Roman"/>
          <w:bCs/>
          <w:iCs/>
          <w:sz w:val="20"/>
          <w:szCs w:val="20"/>
          <w:lang w:val="en-US"/>
        </w:rPr>
        <w:t>Research F</w:t>
      </w:r>
      <w:r w:rsidR="009B708C">
        <w:rPr>
          <w:rFonts w:ascii="Times New Roman" w:hAnsi="Times New Roman"/>
          <w:bCs/>
          <w:iCs/>
          <w:sz w:val="20"/>
          <w:szCs w:val="20"/>
          <w:lang w:val="en-US"/>
        </w:rPr>
        <w:t>e</w:t>
      </w:r>
      <w:r w:rsidRPr="00B03103">
        <w:rPr>
          <w:rFonts w:ascii="Times New Roman" w:hAnsi="Times New Roman"/>
          <w:bCs/>
          <w:iCs/>
          <w:sz w:val="20"/>
          <w:szCs w:val="20"/>
          <w:lang w:val="en-US"/>
        </w:rPr>
        <w:t>llow</w:t>
      </w:r>
      <w:r w:rsidR="009B708C">
        <w:rPr>
          <w:rFonts w:ascii="Times New Roman" w:hAnsi="Times New Roman"/>
          <w:bCs/>
          <w:iCs/>
          <w:sz w:val="20"/>
          <w:szCs w:val="20"/>
          <w:lang w:val="en-US"/>
        </w:rPr>
        <w:t>, Chair ‘</w:t>
      </w:r>
      <w:r w:rsidR="002C7238" w:rsidRPr="00B03103">
        <w:rPr>
          <w:rFonts w:ascii="Times New Roman" w:hAnsi="Times New Roman"/>
          <w:bCs/>
          <w:iCs/>
          <w:sz w:val="20"/>
          <w:szCs w:val="20"/>
          <w:lang w:val="en-US"/>
        </w:rPr>
        <w:t>Management, Diversities &amp; Social Cohesion’</w:t>
      </w:r>
      <w:r w:rsidR="009B708C">
        <w:rPr>
          <w:rFonts w:ascii="Times New Roman" w:hAnsi="Times New Roman"/>
          <w:bCs/>
          <w:iCs/>
          <w:sz w:val="20"/>
          <w:szCs w:val="20"/>
          <w:lang w:val="en-US"/>
        </w:rPr>
        <w:t xml:space="preserve">, </w:t>
      </w:r>
      <w:r w:rsidR="002C7238" w:rsidRPr="00B03103">
        <w:rPr>
          <w:rFonts w:ascii="Times New Roman" w:hAnsi="Times New Roman"/>
          <w:bCs/>
          <w:iCs/>
          <w:sz w:val="20"/>
          <w:szCs w:val="20"/>
          <w:lang w:val="en-US"/>
        </w:rPr>
        <w:t>University Paris-Dauphine</w:t>
      </w:r>
    </w:p>
    <w:p w14:paraId="271B4C80" w14:textId="6A066060" w:rsidR="00516C72" w:rsidRPr="00B03103" w:rsidRDefault="002C7238" w:rsidP="00135A75">
      <w:pPr>
        <w:spacing w:after="0" w:line="480" w:lineRule="auto"/>
        <w:jc w:val="center"/>
        <w:rPr>
          <w:rFonts w:ascii="Times New Roman" w:hAnsi="Times New Roman"/>
          <w:bCs/>
          <w:iCs/>
          <w:sz w:val="20"/>
          <w:szCs w:val="20"/>
          <w:lang w:val="en-US"/>
        </w:rPr>
      </w:pPr>
      <w:hyperlink r:id="rId8" w:history="1">
        <w:r w:rsidRPr="00B03103">
          <w:rPr>
            <w:rStyle w:val="Lienhypertexte"/>
            <w:rFonts w:ascii="Times New Roman" w:hAnsi="Times New Roman"/>
            <w:bCs/>
            <w:iCs/>
            <w:sz w:val="20"/>
            <w:szCs w:val="20"/>
            <w:lang w:val="en-US"/>
          </w:rPr>
          <w:t>maria-giuseppina.bruna@ipag.fr</w:t>
        </w:r>
      </w:hyperlink>
      <w:r w:rsidRPr="00B03103">
        <w:rPr>
          <w:rFonts w:ascii="Times New Roman" w:hAnsi="Times New Roman"/>
          <w:bCs/>
          <w:iCs/>
          <w:sz w:val="20"/>
          <w:szCs w:val="20"/>
          <w:lang w:val="en-US"/>
        </w:rPr>
        <w:t xml:space="preserve"> </w:t>
      </w:r>
      <w:hyperlink r:id="rId9" w:history="1">
        <w:r w:rsidRPr="00B03103">
          <w:rPr>
            <w:rStyle w:val="Lienhypertexte"/>
            <w:rFonts w:ascii="Times New Roman" w:hAnsi="Times New Roman"/>
            <w:bCs/>
            <w:iCs/>
            <w:sz w:val="20"/>
            <w:szCs w:val="20"/>
            <w:lang w:val="en-US"/>
          </w:rPr>
          <w:t>mariagiuseppina.bruna@gmail.com</w:t>
        </w:r>
      </w:hyperlink>
      <w:r w:rsidRPr="00B03103">
        <w:rPr>
          <w:rFonts w:ascii="Times New Roman" w:hAnsi="Times New Roman"/>
          <w:bCs/>
          <w:iCs/>
          <w:sz w:val="20"/>
          <w:szCs w:val="20"/>
          <w:lang w:val="en-US"/>
        </w:rPr>
        <w:t xml:space="preserve"> </w:t>
      </w:r>
    </w:p>
    <w:p w14:paraId="053572D9" w14:textId="77777777" w:rsidR="00B03103" w:rsidRDefault="00B03103" w:rsidP="00D030C7">
      <w:pPr>
        <w:spacing w:before="120" w:after="0" w:line="480" w:lineRule="auto"/>
        <w:jc w:val="center"/>
        <w:rPr>
          <w:rFonts w:ascii="Times New Roman" w:hAnsi="Times New Roman"/>
          <w:b/>
          <w:bCs/>
          <w:iCs/>
          <w:sz w:val="24"/>
          <w:szCs w:val="24"/>
        </w:rPr>
      </w:pPr>
    </w:p>
    <w:p w14:paraId="561F80A9" w14:textId="759388FE" w:rsidR="007B15DA" w:rsidRPr="00195FF7" w:rsidRDefault="008664D3" w:rsidP="00D030C7">
      <w:pPr>
        <w:spacing w:before="120" w:after="0" w:line="480" w:lineRule="auto"/>
        <w:jc w:val="center"/>
        <w:rPr>
          <w:rFonts w:ascii="Times New Roman" w:hAnsi="Times New Roman"/>
          <w:b/>
          <w:bCs/>
          <w:iCs/>
          <w:sz w:val="24"/>
          <w:szCs w:val="24"/>
          <w:lang w:val="en-US"/>
        </w:rPr>
      </w:pPr>
      <w:r>
        <w:rPr>
          <w:rFonts w:ascii="Times New Roman" w:hAnsi="Times New Roman"/>
          <w:b/>
          <w:bCs/>
          <w:iCs/>
          <w:sz w:val="24"/>
          <w:szCs w:val="24"/>
          <w:lang w:val="en-US"/>
        </w:rPr>
        <w:t xml:space="preserve">Prof. </w:t>
      </w:r>
      <w:r w:rsidR="007B15DA" w:rsidRPr="00195FF7">
        <w:rPr>
          <w:rFonts w:ascii="Times New Roman" w:hAnsi="Times New Roman"/>
          <w:b/>
          <w:bCs/>
          <w:iCs/>
          <w:sz w:val="24"/>
          <w:szCs w:val="24"/>
          <w:lang w:val="en-US"/>
        </w:rPr>
        <w:t>Jean-François C</w:t>
      </w:r>
      <w:r w:rsidR="00B03103" w:rsidRPr="00195FF7">
        <w:rPr>
          <w:rFonts w:ascii="Times New Roman" w:hAnsi="Times New Roman"/>
          <w:b/>
          <w:bCs/>
          <w:iCs/>
          <w:sz w:val="24"/>
          <w:szCs w:val="24"/>
          <w:lang w:val="en-US"/>
        </w:rPr>
        <w:t>HANLAT</w:t>
      </w:r>
    </w:p>
    <w:p w14:paraId="5C72B669" w14:textId="1B5D9EB5" w:rsidR="007028E8" w:rsidRPr="00195FF7" w:rsidRDefault="007028E8" w:rsidP="00135A75">
      <w:pPr>
        <w:spacing w:after="0" w:line="480" w:lineRule="auto"/>
        <w:jc w:val="center"/>
        <w:rPr>
          <w:rFonts w:ascii="Times New Roman" w:hAnsi="Times New Roman"/>
          <w:bCs/>
          <w:iCs/>
          <w:sz w:val="20"/>
          <w:szCs w:val="20"/>
          <w:lang w:val="en-US"/>
        </w:rPr>
      </w:pPr>
      <w:r w:rsidRPr="00195FF7">
        <w:rPr>
          <w:rFonts w:ascii="Times New Roman" w:hAnsi="Times New Roman"/>
          <w:bCs/>
          <w:iCs/>
          <w:sz w:val="20"/>
          <w:szCs w:val="20"/>
          <w:lang w:val="en-US"/>
        </w:rPr>
        <w:t>Emeritus Professor in Management</w:t>
      </w:r>
      <w:r w:rsidR="00195FF7" w:rsidRPr="00195FF7">
        <w:rPr>
          <w:rFonts w:ascii="Times New Roman" w:hAnsi="Times New Roman"/>
          <w:bCs/>
          <w:iCs/>
          <w:sz w:val="20"/>
          <w:szCs w:val="20"/>
          <w:lang w:val="en-US"/>
        </w:rPr>
        <w:t xml:space="preserve"> </w:t>
      </w:r>
      <w:r w:rsidR="00195FF7" w:rsidRPr="00B03103">
        <w:rPr>
          <w:rFonts w:ascii="Times New Roman" w:hAnsi="Times New Roman"/>
          <w:bCs/>
          <w:iCs/>
          <w:sz w:val="20"/>
          <w:szCs w:val="20"/>
          <w:lang w:val="en-US"/>
        </w:rPr>
        <w:t>at the University Paris-Dauphine</w:t>
      </w:r>
    </w:p>
    <w:p w14:paraId="4724271A" w14:textId="5A79E7FD" w:rsidR="00B03103" w:rsidRPr="00B03103" w:rsidRDefault="007028E8" w:rsidP="00B03103">
      <w:pPr>
        <w:spacing w:after="0" w:line="480" w:lineRule="auto"/>
        <w:jc w:val="center"/>
        <w:rPr>
          <w:rFonts w:ascii="Times New Roman" w:hAnsi="Times New Roman"/>
          <w:bCs/>
          <w:iCs/>
          <w:sz w:val="20"/>
          <w:szCs w:val="20"/>
          <w:lang w:val="en-US"/>
        </w:rPr>
      </w:pPr>
      <w:r w:rsidRPr="00B03103">
        <w:rPr>
          <w:rFonts w:ascii="Times New Roman" w:hAnsi="Times New Roman"/>
          <w:bCs/>
          <w:iCs/>
          <w:sz w:val="20"/>
          <w:szCs w:val="20"/>
          <w:lang w:val="en-US"/>
        </w:rPr>
        <w:t>Co-</w:t>
      </w:r>
      <w:r w:rsidR="00195FF7">
        <w:rPr>
          <w:rFonts w:ascii="Times New Roman" w:hAnsi="Times New Roman"/>
          <w:bCs/>
          <w:iCs/>
          <w:sz w:val="20"/>
          <w:szCs w:val="20"/>
          <w:lang w:val="en-US"/>
        </w:rPr>
        <w:t>Director</w:t>
      </w:r>
      <w:r w:rsidRPr="00B03103">
        <w:rPr>
          <w:rFonts w:ascii="Times New Roman" w:hAnsi="Times New Roman"/>
          <w:bCs/>
          <w:iCs/>
          <w:sz w:val="20"/>
          <w:szCs w:val="20"/>
          <w:lang w:val="en-US"/>
        </w:rPr>
        <w:t xml:space="preserve"> of the Chair ‘Management, Diversities &amp; Social Cohesion’</w:t>
      </w:r>
      <w:r w:rsidR="009B708C">
        <w:rPr>
          <w:rFonts w:ascii="Times New Roman" w:hAnsi="Times New Roman"/>
          <w:bCs/>
          <w:iCs/>
          <w:sz w:val="20"/>
          <w:szCs w:val="20"/>
          <w:lang w:val="en-US"/>
        </w:rPr>
        <w:t xml:space="preserve">, </w:t>
      </w:r>
      <w:r w:rsidR="002C7238" w:rsidRPr="00B03103">
        <w:rPr>
          <w:rFonts w:ascii="Times New Roman" w:hAnsi="Times New Roman"/>
          <w:bCs/>
          <w:iCs/>
          <w:sz w:val="20"/>
          <w:szCs w:val="20"/>
          <w:lang w:val="en-US"/>
        </w:rPr>
        <w:t>University Paris-Dauphine</w:t>
      </w:r>
    </w:p>
    <w:p w14:paraId="6A674B01" w14:textId="1327DF3C" w:rsidR="002C7238" w:rsidRPr="00B03103" w:rsidRDefault="00B03103" w:rsidP="00B03103">
      <w:pPr>
        <w:spacing w:after="0" w:line="480" w:lineRule="auto"/>
        <w:jc w:val="center"/>
        <w:rPr>
          <w:rFonts w:ascii="Times New Roman" w:hAnsi="Times New Roman"/>
          <w:bCs/>
          <w:iCs/>
          <w:sz w:val="20"/>
          <w:szCs w:val="20"/>
          <w:lang w:val="en-US"/>
        </w:rPr>
      </w:pPr>
      <w:hyperlink r:id="rId10" w:history="1">
        <w:r w:rsidRPr="00B03103">
          <w:rPr>
            <w:rStyle w:val="Lienhypertexte"/>
            <w:rFonts w:ascii="Times New Roman" w:hAnsi="Times New Roman"/>
            <w:bCs/>
            <w:iCs/>
            <w:sz w:val="20"/>
            <w:szCs w:val="20"/>
            <w:lang w:val="en-US"/>
          </w:rPr>
          <w:t>jean-francois.chanlat@dauphine.fr</w:t>
        </w:r>
      </w:hyperlink>
      <w:r w:rsidR="002C7238" w:rsidRPr="00B03103">
        <w:rPr>
          <w:rFonts w:ascii="Times New Roman" w:hAnsi="Times New Roman"/>
          <w:bCs/>
          <w:iCs/>
          <w:sz w:val="20"/>
          <w:szCs w:val="20"/>
          <w:lang w:val="en-US"/>
        </w:rPr>
        <w:t xml:space="preserve"> </w:t>
      </w:r>
    </w:p>
    <w:p w14:paraId="2DA93791" w14:textId="15BE1B3D" w:rsidR="00A72876" w:rsidRPr="00E50243" w:rsidRDefault="00D030C7" w:rsidP="00C937C8">
      <w:pPr>
        <w:spacing w:before="240" w:after="0" w:line="480" w:lineRule="auto"/>
        <w:jc w:val="center"/>
        <w:rPr>
          <w:rFonts w:ascii="Times New Roman" w:hAnsi="Times New Roman"/>
          <w:b/>
          <w:bCs/>
          <w:i/>
          <w:iCs/>
          <w:sz w:val="24"/>
          <w:szCs w:val="24"/>
          <w:lang w:val="en-US"/>
        </w:rPr>
      </w:pPr>
      <w:r w:rsidRPr="00E50243">
        <w:rPr>
          <w:rFonts w:ascii="Times New Roman" w:hAnsi="Times New Roman"/>
          <w:b/>
          <w:bCs/>
          <w:iCs/>
          <w:sz w:val="24"/>
          <w:szCs w:val="24"/>
          <w:lang w:val="en-US"/>
        </w:rPr>
        <w:t xml:space="preserve">Title: </w:t>
      </w:r>
      <w:r w:rsidR="006F2CC9">
        <w:rPr>
          <w:rFonts w:ascii="Times New Roman" w:hAnsi="Times New Roman"/>
          <w:b/>
          <w:bCs/>
          <w:i/>
          <w:iCs/>
          <w:sz w:val="24"/>
          <w:szCs w:val="24"/>
          <w:lang w:val="en-US"/>
        </w:rPr>
        <w:t>D</w:t>
      </w:r>
      <w:r w:rsidR="00E50243" w:rsidRPr="00E50243">
        <w:rPr>
          <w:rFonts w:ascii="Times New Roman" w:hAnsi="Times New Roman"/>
          <w:b/>
          <w:bCs/>
          <w:i/>
          <w:iCs/>
          <w:sz w:val="24"/>
          <w:szCs w:val="24"/>
          <w:lang w:val="en-US"/>
        </w:rPr>
        <w:t>riving</w:t>
      </w:r>
      <w:r w:rsidR="00D119CC" w:rsidRPr="00E50243">
        <w:rPr>
          <w:rFonts w:ascii="Times New Roman" w:hAnsi="Times New Roman"/>
          <w:b/>
          <w:bCs/>
          <w:i/>
          <w:iCs/>
          <w:sz w:val="24"/>
          <w:szCs w:val="24"/>
          <w:lang w:val="en-US"/>
        </w:rPr>
        <w:t xml:space="preserve"> </w:t>
      </w:r>
      <w:r w:rsidR="00823AD9" w:rsidRPr="00E50243">
        <w:rPr>
          <w:rFonts w:ascii="Times New Roman" w:hAnsi="Times New Roman"/>
          <w:b/>
          <w:bCs/>
          <w:i/>
          <w:iCs/>
          <w:sz w:val="24"/>
          <w:szCs w:val="24"/>
          <w:lang w:val="en-US"/>
        </w:rPr>
        <w:t xml:space="preserve">a </w:t>
      </w:r>
      <w:r w:rsidR="00A72876" w:rsidRPr="00E50243">
        <w:rPr>
          <w:rFonts w:ascii="Times New Roman" w:hAnsi="Times New Roman"/>
          <w:b/>
          <w:bCs/>
          <w:i/>
          <w:iCs/>
          <w:sz w:val="24"/>
          <w:szCs w:val="24"/>
          <w:lang w:val="en-US"/>
        </w:rPr>
        <w:t>Diversit</w:t>
      </w:r>
      <w:r w:rsidR="00F15EB4" w:rsidRPr="00E50243">
        <w:rPr>
          <w:rFonts w:ascii="Times New Roman" w:hAnsi="Times New Roman"/>
          <w:b/>
          <w:bCs/>
          <w:i/>
          <w:iCs/>
          <w:sz w:val="24"/>
          <w:szCs w:val="24"/>
          <w:lang w:val="en-US"/>
        </w:rPr>
        <w:t xml:space="preserve">y Policy as a Change Process. </w:t>
      </w:r>
      <w:r w:rsidR="00A72876" w:rsidRPr="00E50243">
        <w:rPr>
          <w:rFonts w:ascii="Times New Roman" w:hAnsi="Times New Roman"/>
          <w:b/>
          <w:bCs/>
          <w:i/>
          <w:iCs/>
          <w:sz w:val="24"/>
          <w:szCs w:val="24"/>
          <w:lang w:val="en-US"/>
        </w:rPr>
        <w:t>A</w:t>
      </w:r>
      <w:r w:rsidR="00556701" w:rsidRPr="00E50243">
        <w:rPr>
          <w:rFonts w:ascii="Times New Roman" w:hAnsi="Times New Roman"/>
          <w:b/>
          <w:bCs/>
          <w:i/>
          <w:iCs/>
          <w:sz w:val="24"/>
          <w:szCs w:val="24"/>
          <w:lang w:val="en-US"/>
        </w:rPr>
        <w:t xml:space="preserve"> Theoretical </w:t>
      </w:r>
      <w:r w:rsidR="009D12DD" w:rsidRPr="00E50243">
        <w:rPr>
          <w:rFonts w:ascii="Times New Roman" w:hAnsi="Times New Roman"/>
          <w:b/>
          <w:bCs/>
          <w:i/>
          <w:iCs/>
          <w:sz w:val="24"/>
          <w:szCs w:val="24"/>
          <w:lang w:val="en-US"/>
        </w:rPr>
        <w:t>Model</w:t>
      </w:r>
      <w:r w:rsidR="00A72876" w:rsidRPr="00E50243">
        <w:rPr>
          <w:rFonts w:ascii="Times New Roman" w:hAnsi="Times New Roman"/>
          <w:b/>
          <w:bCs/>
          <w:i/>
          <w:iCs/>
          <w:sz w:val="24"/>
          <w:szCs w:val="24"/>
          <w:lang w:val="en-US"/>
        </w:rPr>
        <w:t xml:space="preserve"> to face </w:t>
      </w:r>
      <w:r w:rsidR="00A72876" w:rsidRPr="00E50243">
        <w:rPr>
          <w:rFonts w:ascii="Times New Roman" w:hAnsi="Times New Roman"/>
          <w:b/>
          <w:bCs/>
          <w:i/>
          <w:iCs/>
          <w:sz w:val="24"/>
          <w:szCs w:val="24"/>
          <w:lang w:val="en-US"/>
        </w:rPr>
        <w:t>socio-organizational resistances</w:t>
      </w:r>
      <w:r w:rsidR="00A72876" w:rsidRPr="00E50243">
        <w:rPr>
          <w:rFonts w:ascii="Times New Roman" w:hAnsi="Times New Roman"/>
          <w:b/>
          <w:bCs/>
          <w:i/>
          <w:iCs/>
          <w:sz w:val="24"/>
          <w:szCs w:val="24"/>
          <w:lang w:val="en-US"/>
        </w:rPr>
        <w:t xml:space="preserve"> and address</w:t>
      </w:r>
      <w:r w:rsidR="00823AD9" w:rsidRPr="00E50243">
        <w:rPr>
          <w:rFonts w:ascii="Times New Roman" w:hAnsi="Times New Roman"/>
          <w:b/>
          <w:bCs/>
          <w:i/>
          <w:iCs/>
          <w:sz w:val="24"/>
          <w:szCs w:val="24"/>
          <w:lang w:val="en-US"/>
        </w:rPr>
        <w:t xml:space="preserve"> equality, diversity and inclusion challenges</w:t>
      </w:r>
      <w:r w:rsidR="00F15EB4" w:rsidRPr="00E50243">
        <w:rPr>
          <w:rFonts w:ascii="Times New Roman" w:hAnsi="Times New Roman"/>
          <w:b/>
          <w:bCs/>
          <w:i/>
          <w:iCs/>
          <w:sz w:val="24"/>
          <w:szCs w:val="24"/>
          <w:lang w:val="en-US"/>
        </w:rPr>
        <w:t xml:space="preserve"> of post-modern companies.</w:t>
      </w:r>
    </w:p>
    <w:p w14:paraId="47FCF972" w14:textId="7F92D9DC" w:rsidR="00D030C7" w:rsidRPr="00F15EB4" w:rsidRDefault="00D030C7" w:rsidP="00567DD3">
      <w:pPr>
        <w:spacing w:before="120" w:after="0" w:line="480" w:lineRule="auto"/>
        <w:jc w:val="center"/>
        <w:rPr>
          <w:rFonts w:ascii="Times New Roman" w:hAnsi="Times New Roman"/>
          <w:bCs/>
          <w:i/>
          <w:iCs/>
          <w:sz w:val="24"/>
          <w:szCs w:val="24"/>
          <w:lang w:val="en-US"/>
        </w:rPr>
      </w:pPr>
      <w:r w:rsidRPr="00E50243">
        <w:rPr>
          <w:rFonts w:ascii="Times New Roman" w:hAnsi="Times New Roman"/>
          <w:bCs/>
          <w:iCs/>
          <w:sz w:val="24"/>
          <w:szCs w:val="24"/>
          <w:lang w:val="en-US"/>
        </w:rPr>
        <w:t>Short Title:</w:t>
      </w:r>
      <w:r w:rsidR="00F15EB4" w:rsidRPr="00E50243">
        <w:rPr>
          <w:rFonts w:ascii="Times New Roman" w:hAnsi="Times New Roman"/>
          <w:bCs/>
          <w:i/>
          <w:iCs/>
          <w:sz w:val="24"/>
          <w:szCs w:val="24"/>
          <w:lang w:val="en-US"/>
        </w:rPr>
        <w:t xml:space="preserve"> </w:t>
      </w:r>
      <w:r w:rsidR="00E2453D">
        <w:rPr>
          <w:rFonts w:ascii="Times New Roman" w:hAnsi="Times New Roman"/>
          <w:bCs/>
          <w:i/>
          <w:iCs/>
          <w:sz w:val="24"/>
          <w:szCs w:val="24"/>
          <w:lang w:val="en-US"/>
        </w:rPr>
        <w:t>D</w:t>
      </w:r>
      <w:bookmarkStart w:id="0" w:name="_GoBack"/>
      <w:bookmarkEnd w:id="0"/>
      <w:r w:rsidR="00E50243" w:rsidRPr="00E50243">
        <w:rPr>
          <w:rFonts w:ascii="Times New Roman" w:hAnsi="Times New Roman"/>
          <w:bCs/>
          <w:i/>
          <w:iCs/>
          <w:sz w:val="24"/>
          <w:szCs w:val="24"/>
          <w:lang w:val="en-US"/>
        </w:rPr>
        <w:t>rivin</w:t>
      </w:r>
      <w:r w:rsidR="00F15EB4" w:rsidRPr="00E50243">
        <w:rPr>
          <w:rFonts w:ascii="Times New Roman" w:hAnsi="Times New Roman"/>
          <w:bCs/>
          <w:i/>
          <w:iCs/>
          <w:sz w:val="24"/>
          <w:szCs w:val="24"/>
          <w:lang w:val="en-US"/>
        </w:rPr>
        <w:t>g a Diversity Policy as a Change Process.</w:t>
      </w:r>
      <w:r w:rsidR="00F15EB4" w:rsidRPr="00F15EB4">
        <w:rPr>
          <w:rFonts w:ascii="Times New Roman" w:hAnsi="Times New Roman"/>
          <w:bCs/>
          <w:i/>
          <w:iCs/>
          <w:sz w:val="24"/>
          <w:szCs w:val="24"/>
          <w:lang w:val="en-US"/>
        </w:rPr>
        <w:t xml:space="preserve"> </w:t>
      </w:r>
    </w:p>
    <w:p w14:paraId="0BA7B96D" w14:textId="40679624" w:rsidR="00E46A69" w:rsidRPr="00A800A9" w:rsidRDefault="00E46A69" w:rsidP="00255347">
      <w:pPr>
        <w:tabs>
          <w:tab w:val="left" w:pos="4272"/>
          <w:tab w:val="center" w:pos="4536"/>
        </w:tabs>
        <w:spacing w:before="120" w:after="0" w:line="480" w:lineRule="auto"/>
        <w:rPr>
          <w:rFonts w:ascii="Times New Roman" w:hAnsi="Times New Roman"/>
          <w:b/>
          <w:sz w:val="24"/>
          <w:szCs w:val="24"/>
          <w:lang w:val="en-US"/>
        </w:rPr>
      </w:pPr>
      <w:r w:rsidRPr="00A800A9">
        <w:rPr>
          <w:rFonts w:ascii="Times New Roman" w:hAnsi="Times New Roman"/>
          <w:b/>
          <w:sz w:val="24"/>
          <w:szCs w:val="24"/>
          <w:lang w:val="en-US"/>
        </w:rPr>
        <w:t>Abstract</w:t>
      </w:r>
    </w:p>
    <w:p w14:paraId="5B740743" w14:textId="23306969" w:rsidR="00D030C7" w:rsidRPr="00F929D9" w:rsidRDefault="001F6EB2" w:rsidP="00F929D9">
      <w:pPr>
        <w:spacing w:before="120" w:after="120" w:line="360" w:lineRule="auto"/>
        <w:jc w:val="both"/>
        <w:rPr>
          <w:rFonts w:ascii="Times New Roman" w:hAnsi="Times New Roman"/>
          <w:sz w:val="20"/>
          <w:szCs w:val="20"/>
          <w:lang w:val="en-US"/>
        </w:rPr>
      </w:pPr>
      <w:r w:rsidRPr="00F929D9">
        <w:rPr>
          <w:rFonts w:ascii="Times New Roman" w:hAnsi="Times New Roman"/>
          <w:sz w:val="20"/>
          <w:szCs w:val="20"/>
          <w:lang w:val="en-US"/>
        </w:rPr>
        <w:t>T</w:t>
      </w:r>
      <w:r w:rsidR="00512C06" w:rsidRPr="00F929D9">
        <w:rPr>
          <w:rFonts w:ascii="Times New Roman" w:hAnsi="Times New Roman"/>
          <w:sz w:val="20"/>
          <w:szCs w:val="20"/>
          <w:lang w:val="en-US"/>
        </w:rPr>
        <w:t xml:space="preserve">his theoretical paper addresses the implementation of a diversity policy as an organizational change process, </w:t>
      </w:r>
      <w:r w:rsidR="00255347" w:rsidRPr="00F929D9">
        <w:rPr>
          <w:rFonts w:ascii="Times New Roman" w:hAnsi="Times New Roman"/>
          <w:sz w:val="20"/>
          <w:szCs w:val="20"/>
          <w:lang w:val="en-US"/>
        </w:rPr>
        <w:t>overtaking the laterality of ad-</w:t>
      </w:r>
      <w:proofErr w:type="spellStart"/>
      <w:r w:rsidR="00255347" w:rsidRPr="00F929D9">
        <w:rPr>
          <w:rFonts w:ascii="Times New Roman" w:hAnsi="Times New Roman"/>
          <w:sz w:val="20"/>
          <w:szCs w:val="20"/>
          <w:lang w:val="en-US"/>
        </w:rPr>
        <w:t>hocratic</w:t>
      </w:r>
      <w:proofErr w:type="spellEnd"/>
      <w:r w:rsidR="00255347" w:rsidRPr="00F929D9">
        <w:rPr>
          <w:rFonts w:ascii="Times New Roman" w:hAnsi="Times New Roman"/>
          <w:sz w:val="20"/>
          <w:szCs w:val="20"/>
          <w:lang w:val="en-US"/>
        </w:rPr>
        <w:t xml:space="preserve"> initiati</w:t>
      </w:r>
      <w:r w:rsidR="00D030C7" w:rsidRPr="00F929D9">
        <w:rPr>
          <w:rFonts w:ascii="Times New Roman" w:hAnsi="Times New Roman"/>
          <w:sz w:val="20"/>
          <w:szCs w:val="20"/>
          <w:lang w:val="en-US"/>
        </w:rPr>
        <w:t xml:space="preserve">ves to embrace a transformative </w:t>
      </w:r>
      <w:r w:rsidR="00A0680C" w:rsidRPr="00F929D9">
        <w:rPr>
          <w:rFonts w:ascii="Times New Roman" w:hAnsi="Times New Roman"/>
          <w:sz w:val="20"/>
          <w:szCs w:val="20"/>
          <w:lang w:val="en-US"/>
        </w:rPr>
        <w:t>movement</w:t>
      </w:r>
      <w:r w:rsidR="00D030C7" w:rsidRPr="00F929D9">
        <w:rPr>
          <w:rFonts w:ascii="Times New Roman" w:hAnsi="Times New Roman"/>
          <w:sz w:val="20"/>
          <w:szCs w:val="20"/>
          <w:lang w:val="en-US"/>
        </w:rPr>
        <w:t>.</w:t>
      </w:r>
      <w:r w:rsidR="008831AB" w:rsidRPr="00F929D9">
        <w:rPr>
          <w:rFonts w:ascii="Times New Roman" w:hAnsi="Times New Roman"/>
          <w:sz w:val="20"/>
          <w:szCs w:val="20"/>
          <w:lang w:val="en-US"/>
        </w:rPr>
        <w:t xml:space="preserve"> </w:t>
      </w:r>
      <w:r w:rsidR="00D030C7" w:rsidRPr="00F929D9">
        <w:rPr>
          <w:rFonts w:ascii="Times New Roman" w:hAnsi="Times New Roman"/>
          <w:sz w:val="20"/>
          <w:szCs w:val="20"/>
          <w:lang w:val="en-US"/>
        </w:rPr>
        <w:t xml:space="preserve">Following a diachronic, multi-dimensional and multi-level perspective, the phenomenology of a diversity policy is analyzed as a </w:t>
      </w:r>
      <w:proofErr w:type="gramStart"/>
      <w:r w:rsidR="00D030C7" w:rsidRPr="00F929D9">
        <w:rPr>
          <w:rFonts w:ascii="Times New Roman" w:hAnsi="Times New Roman"/>
          <w:sz w:val="20"/>
          <w:szCs w:val="20"/>
          <w:lang w:val="en-US"/>
        </w:rPr>
        <w:t>complex socio-organizational dynamics</w:t>
      </w:r>
      <w:proofErr w:type="gramEnd"/>
      <w:r w:rsidR="00D030C7" w:rsidRPr="00F929D9">
        <w:rPr>
          <w:rFonts w:ascii="Times New Roman" w:hAnsi="Times New Roman"/>
          <w:sz w:val="20"/>
          <w:szCs w:val="20"/>
          <w:lang w:val="en-US"/>
        </w:rPr>
        <w:t xml:space="preserve"> inspired by institutional constraints duly “</w:t>
      </w:r>
      <w:proofErr w:type="spellStart"/>
      <w:r w:rsidR="00D030C7" w:rsidRPr="00F929D9">
        <w:rPr>
          <w:rFonts w:ascii="Times New Roman" w:hAnsi="Times New Roman"/>
          <w:sz w:val="20"/>
          <w:szCs w:val="20"/>
          <w:lang w:val="en-US"/>
        </w:rPr>
        <w:t>endogeneised</w:t>
      </w:r>
      <w:proofErr w:type="spellEnd"/>
      <w:r w:rsidR="00D030C7" w:rsidRPr="00F929D9">
        <w:rPr>
          <w:rFonts w:ascii="Times New Roman" w:hAnsi="Times New Roman"/>
          <w:sz w:val="20"/>
          <w:szCs w:val="20"/>
          <w:lang w:val="en-US"/>
        </w:rPr>
        <w:t>” and “</w:t>
      </w:r>
      <w:proofErr w:type="spellStart"/>
      <w:r w:rsidR="00D030C7" w:rsidRPr="00F929D9">
        <w:rPr>
          <w:rFonts w:ascii="Times New Roman" w:hAnsi="Times New Roman"/>
          <w:sz w:val="20"/>
          <w:szCs w:val="20"/>
          <w:lang w:val="en-US"/>
        </w:rPr>
        <w:t>managerialised</w:t>
      </w:r>
      <w:proofErr w:type="spellEnd"/>
      <w:r w:rsidR="00D030C7" w:rsidRPr="00F929D9">
        <w:rPr>
          <w:rFonts w:ascii="Times New Roman" w:hAnsi="Times New Roman"/>
          <w:sz w:val="20"/>
          <w:szCs w:val="20"/>
          <w:lang w:val="en-US"/>
        </w:rPr>
        <w:t>, embedded in actors’ role-games and perhaps contributing to the legitimation of the firm.</w:t>
      </w:r>
    </w:p>
    <w:p w14:paraId="04E18851" w14:textId="063FFC05" w:rsidR="00D030C7" w:rsidRPr="00F929D9" w:rsidRDefault="00D030C7" w:rsidP="00F929D9">
      <w:pPr>
        <w:spacing w:before="120" w:after="120" w:line="360" w:lineRule="auto"/>
        <w:jc w:val="both"/>
        <w:rPr>
          <w:rFonts w:ascii="Times New Roman" w:hAnsi="Times New Roman"/>
          <w:sz w:val="20"/>
          <w:szCs w:val="20"/>
          <w:lang w:val="en-US"/>
        </w:rPr>
      </w:pPr>
      <w:r w:rsidRPr="00F929D9">
        <w:rPr>
          <w:rFonts w:ascii="Times New Roman" w:hAnsi="Times New Roman"/>
          <w:sz w:val="20"/>
          <w:szCs w:val="20"/>
          <w:lang w:val="en-US"/>
        </w:rPr>
        <w:t xml:space="preserve">Theoretically, the paper crosses managerial and sociological theories to </w:t>
      </w:r>
      <w:r w:rsidR="00540DA2" w:rsidRPr="00F929D9">
        <w:rPr>
          <w:rFonts w:ascii="Times New Roman" w:hAnsi="Times New Roman"/>
          <w:sz w:val="20"/>
          <w:szCs w:val="20"/>
          <w:lang w:val="en-US"/>
        </w:rPr>
        <w:t>investigate</w:t>
      </w:r>
      <w:r w:rsidR="00630A4E" w:rsidRPr="00F929D9">
        <w:rPr>
          <w:rFonts w:ascii="Times New Roman" w:hAnsi="Times New Roman"/>
          <w:sz w:val="20"/>
          <w:szCs w:val="20"/>
          <w:lang w:val="en-US"/>
        </w:rPr>
        <w:t xml:space="preserve"> </w:t>
      </w:r>
      <w:r w:rsidR="00540DA2" w:rsidRPr="00F929D9">
        <w:rPr>
          <w:rFonts w:ascii="Times New Roman" w:hAnsi="Times New Roman"/>
          <w:sz w:val="20"/>
          <w:szCs w:val="20"/>
          <w:lang w:val="en-US"/>
        </w:rPr>
        <w:t>the actors’ role-games (Crozier &amp; Friedberg, 1977)</w:t>
      </w:r>
      <w:r w:rsidR="00630A4E" w:rsidRPr="00F929D9">
        <w:rPr>
          <w:rFonts w:ascii="Times New Roman" w:hAnsi="Times New Roman"/>
          <w:sz w:val="20"/>
          <w:szCs w:val="20"/>
          <w:lang w:val="en-US"/>
        </w:rPr>
        <w:t xml:space="preserve"> and </w:t>
      </w:r>
      <w:r w:rsidR="00540DA2" w:rsidRPr="00F929D9">
        <w:rPr>
          <w:rFonts w:ascii="Times New Roman" w:hAnsi="Times New Roman"/>
          <w:sz w:val="20"/>
          <w:szCs w:val="20"/>
          <w:lang w:val="en-US"/>
        </w:rPr>
        <w:t xml:space="preserve">the processes </w:t>
      </w:r>
      <w:r w:rsidR="00630A4E" w:rsidRPr="00F929D9">
        <w:rPr>
          <w:rFonts w:ascii="Times New Roman" w:hAnsi="Times New Roman"/>
          <w:sz w:val="20"/>
          <w:szCs w:val="20"/>
          <w:lang w:val="en-US"/>
        </w:rPr>
        <w:t xml:space="preserve">of social regulation and collective learning that underlie </w:t>
      </w:r>
      <w:r w:rsidR="00540DA2" w:rsidRPr="00F929D9">
        <w:rPr>
          <w:rFonts w:ascii="Times New Roman" w:hAnsi="Times New Roman"/>
          <w:sz w:val="20"/>
          <w:szCs w:val="20"/>
          <w:lang w:val="en-US"/>
        </w:rPr>
        <w:t>an organizational change (</w:t>
      </w:r>
      <w:r w:rsidR="00540DA2" w:rsidRPr="00F929D9">
        <w:rPr>
          <w:rStyle w:val="st"/>
          <w:rFonts w:ascii="Times New Roman" w:hAnsi="Times New Roman"/>
          <w:sz w:val="20"/>
          <w:szCs w:val="20"/>
          <w:lang w:val="en-US"/>
        </w:rPr>
        <w:t xml:space="preserve">Reynaud, 1997; </w:t>
      </w:r>
      <w:r w:rsidR="00540DA2" w:rsidRPr="00F929D9">
        <w:rPr>
          <w:rFonts w:ascii="Times New Roman" w:hAnsi="Times New Roman"/>
          <w:sz w:val="20"/>
          <w:szCs w:val="20"/>
          <w:lang w:val="en-US"/>
        </w:rPr>
        <w:t>Alter, 2005</w:t>
      </w:r>
      <w:r w:rsidR="00540DA2" w:rsidRPr="00F929D9">
        <w:rPr>
          <w:rStyle w:val="st"/>
          <w:rFonts w:ascii="Times New Roman" w:hAnsi="Times New Roman"/>
          <w:sz w:val="20"/>
          <w:szCs w:val="20"/>
          <w:lang w:val="en-US"/>
        </w:rPr>
        <w:t xml:space="preserve">; </w:t>
      </w:r>
      <w:proofErr w:type="spellStart"/>
      <w:r w:rsidR="00540DA2" w:rsidRPr="00F929D9">
        <w:rPr>
          <w:rStyle w:val="st"/>
          <w:rFonts w:ascii="Times New Roman" w:hAnsi="Times New Roman"/>
          <w:sz w:val="20"/>
          <w:szCs w:val="20"/>
          <w:lang w:val="en-US"/>
        </w:rPr>
        <w:t>Babeau</w:t>
      </w:r>
      <w:proofErr w:type="spellEnd"/>
      <w:r w:rsidR="00540DA2" w:rsidRPr="00F929D9">
        <w:rPr>
          <w:rStyle w:val="st"/>
          <w:rFonts w:ascii="Times New Roman" w:hAnsi="Times New Roman"/>
          <w:sz w:val="20"/>
          <w:szCs w:val="20"/>
          <w:lang w:val="en-US"/>
        </w:rPr>
        <w:t xml:space="preserve"> &amp; </w:t>
      </w:r>
      <w:proofErr w:type="spellStart"/>
      <w:r w:rsidR="00540DA2" w:rsidRPr="00F929D9">
        <w:rPr>
          <w:rStyle w:val="st"/>
          <w:rFonts w:ascii="Times New Roman" w:hAnsi="Times New Roman"/>
          <w:sz w:val="20"/>
          <w:szCs w:val="20"/>
          <w:lang w:val="en-US"/>
        </w:rPr>
        <w:t>Chanlat</w:t>
      </w:r>
      <w:proofErr w:type="spellEnd"/>
      <w:r w:rsidR="00540DA2" w:rsidRPr="00F929D9">
        <w:rPr>
          <w:rStyle w:val="st"/>
          <w:rFonts w:ascii="Times New Roman" w:hAnsi="Times New Roman"/>
          <w:sz w:val="20"/>
          <w:szCs w:val="20"/>
          <w:lang w:val="en-US"/>
        </w:rPr>
        <w:t>, 2008;</w:t>
      </w:r>
      <w:r w:rsidR="00540DA2" w:rsidRPr="00F929D9">
        <w:rPr>
          <w:rFonts w:ascii="Times New Roman" w:hAnsi="Times New Roman"/>
          <w:sz w:val="20"/>
          <w:szCs w:val="20"/>
          <w:lang w:val="en-US"/>
        </w:rPr>
        <w:t xml:space="preserve"> </w:t>
      </w:r>
      <w:proofErr w:type="spellStart"/>
      <w:r w:rsidR="00540DA2" w:rsidRPr="00F929D9">
        <w:rPr>
          <w:rFonts w:ascii="Times New Roman" w:hAnsi="Times New Roman"/>
          <w:sz w:val="20"/>
          <w:szCs w:val="20"/>
          <w:lang w:val="en-US"/>
        </w:rPr>
        <w:t>Lazega</w:t>
      </w:r>
      <w:proofErr w:type="spellEnd"/>
      <w:r w:rsidR="00540DA2" w:rsidRPr="00F929D9">
        <w:rPr>
          <w:rFonts w:ascii="Times New Roman" w:hAnsi="Times New Roman"/>
          <w:sz w:val="20"/>
          <w:szCs w:val="20"/>
          <w:lang w:val="en-US"/>
        </w:rPr>
        <w:t xml:space="preserve"> et al., 2008, </w:t>
      </w:r>
      <w:r w:rsidR="00540DA2" w:rsidRPr="00F929D9">
        <w:rPr>
          <w:rStyle w:val="st"/>
          <w:rFonts w:ascii="Times New Roman" w:hAnsi="Times New Roman"/>
          <w:sz w:val="20"/>
          <w:szCs w:val="20"/>
          <w:lang w:val="en-US"/>
        </w:rPr>
        <w:t>Bruna, 2013)</w:t>
      </w:r>
      <w:r w:rsidR="00540DA2" w:rsidRPr="00F929D9">
        <w:rPr>
          <w:rFonts w:ascii="Times New Roman" w:hAnsi="Times New Roman"/>
          <w:sz w:val="20"/>
          <w:szCs w:val="20"/>
          <w:lang w:val="en-US"/>
        </w:rPr>
        <w:t xml:space="preserve">. </w:t>
      </w:r>
      <w:r w:rsidRPr="00F929D9">
        <w:rPr>
          <w:rFonts w:ascii="Times New Roman" w:hAnsi="Times New Roman"/>
          <w:sz w:val="20"/>
          <w:szCs w:val="20"/>
          <w:lang w:val="en-US"/>
        </w:rPr>
        <w:t>The investigation is enlightened by qualitative data collected during an exploratory research focused on the French case.</w:t>
      </w:r>
    </w:p>
    <w:p w14:paraId="1A472060" w14:textId="77777777" w:rsidR="00F929D9" w:rsidRDefault="00E46A69" w:rsidP="00F929D9">
      <w:pPr>
        <w:spacing w:before="120" w:after="120" w:line="360" w:lineRule="auto"/>
        <w:jc w:val="both"/>
        <w:rPr>
          <w:rFonts w:ascii="Times New Roman" w:hAnsi="Times New Roman"/>
          <w:sz w:val="20"/>
          <w:szCs w:val="20"/>
          <w:lang w:val="en-US"/>
        </w:rPr>
      </w:pPr>
      <w:r w:rsidRPr="00F929D9">
        <w:rPr>
          <w:rFonts w:ascii="Times New Roman" w:hAnsi="Times New Roman"/>
          <w:b/>
          <w:sz w:val="20"/>
          <w:szCs w:val="20"/>
          <w:lang w:val="en-US"/>
        </w:rPr>
        <w:t>Key-words</w:t>
      </w:r>
      <w:r w:rsidRPr="00F929D9">
        <w:rPr>
          <w:rFonts w:ascii="Times New Roman" w:hAnsi="Times New Roman"/>
          <w:sz w:val="20"/>
          <w:szCs w:val="20"/>
          <w:lang w:val="en-US"/>
        </w:rPr>
        <w:t>: diversity policy,</w:t>
      </w:r>
      <w:r w:rsidR="00255347" w:rsidRPr="00F929D9">
        <w:rPr>
          <w:rFonts w:ascii="Times New Roman" w:hAnsi="Times New Roman"/>
          <w:sz w:val="20"/>
          <w:szCs w:val="20"/>
          <w:lang w:val="en-US"/>
        </w:rPr>
        <w:t xml:space="preserve"> institutional pressures, </w:t>
      </w:r>
      <w:r w:rsidRPr="00F929D9">
        <w:rPr>
          <w:rFonts w:ascii="Times New Roman" w:hAnsi="Times New Roman"/>
          <w:sz w:val="20"/>
          <w:szCs w:val="20"/>
          <w:lang w:val="en-US"/>
        </w:rPr>
        <w:t>organizational change, sponsored organizational change process, learning</w:t>
      </w:r>
      <w:r w:rsidR="00512C06" w:rsidRPr="00F929D9">
        <w:rPr>
          <w:rFonts w:ascii="Times New Roman" w:hAnsi="Times New Roman"/>
          <w:sz w:val="20"/>
          <w:szCs w:val="20"/>
          <w:lang w:val="en-US"/>
        </w:rPr>
        <w:t xml:space="preserve"> dynamics,</w:t>
      </w:r>
      <w:r w:rsidRPr="00F929D9">
        <w:rPr>
          <w:rFonts w:ascii="Times New Roman" w:hAnsi="Times New Roman"/>
          <w:sz w:val="20"/>
          <w:szCs w:val="20"/>
          <w:lang w:val="en-US"/>
        </w:rPr>
        <w:t xml:space="preserve"> </w:t>
      </w:r>
      <w:r w:rsidR="00512C06" w:rsidRPr="00F929D9">
        <w:rPr>
          <w:rFonts w:ascii="Times New Roman" w:hAnsi="Times New Roman"/>
          <w:sz w:val="20"/>
          <w:szCs w:val="20"/>
          <w:lang w:val="en-US"/>
        </w:rPr>
        <w:t>social regulation.</w:t>
      </w:r>
    </w:p>
    <w:p w14:paraId="06EE7274" w14:textId="1BB56DEF" w:rsidR="00DB56D1" w:rsidRPr="00F929D9" w:rsidRDefault="0026319C" w:rsidP="00F929D9">
      <w:pPr>
        <w:pStyle w:val="Paragraphedeliste"/>
        <w:tabs>
          <w:tab w:val="left" w:pos="567"/>
        </w:tabs>
        <w:spacing w:before="120" w:after="0" w:line="480" w:lineRule="auto"/>
        <w:ind w:left="1647"/>
        <w:contextualSpacing w:val="0"/>
        <w:jc w:val="both"/>
        <w:rPr>
          <w:rFonts w:ascii="Times New Roman" w:hAnsi="Times New Roman"/>
          <w:b/>
          <w:sz w:val="20"/>
          <w:szCs w:val="20"/>
          <w:lang w:val="en-US"/>
        </w:rPr>
      </w:pPr>
      <w:r w:rsidRPr="00F929D9">
        <w:rPr>
          <w:rFonts w:ascii="Times New Roman" w:hAnsi="Times New Roman"/>
          <w:sz w:val="20"/>
          <w:szCs w:val="20"/>
          <w:lang w:val="en-US"/>
        </w:rPr>
        <w:br w:type="page"/>
      </w:r>
      <w:r w:rsidR="000929F8" w:rsidRPr="00F929D9">
        <w:rPr>
          <w:rFonts w:ascii="Times New Roman" w:hAnsi="Times New Roman" w:cs="Times New Roman"/>
          <w:b/>
          <w:sz w:val="24"/>
          <w:szCs w:val="24"/>
          <w:lang w:val="en-US"/>
        </w:rPr>
        <w:lastRenderedPageBreak/>
        <w:t>I</w:t>
      </w:r>
      <w:r w:rsidR="00225ED2" w:rsidRPr="00F929D9">
        <w:rPr>
          <w:rFonts w:ascii="Times New Roman" w:hAnsi="Times New Roman" w:cs="Times New Roman"/>
          <w:b/>
          <w:sz w:val="24"/>
          <w:szCs w:val="24"/>
          <w:lang w:val="en-US"/>
        </w:rPr>
        <w:t>ntroduction</w:t>
      </w:r>
    </w:p>
    <w:p w14:paraId="3BCECA85" w14:textId="0EEA4E12" w:rsidR="00FF3CE1" w:rsidRPr="00F929D9" w:rsidRDefault="00BF58FA" w:rsidP="00F929D9">
      <w:pPr>
        <w:tabs>
          <w:tab w:val="left" w:pos="7866"/>
        </w:tabs>
        <w:spacing w:before="120" w:after="120" w:line="480" w:lineRule="auto"/>
        <w:jc w:val="both"/>
        <w:rPr>
          <w:rFonts w:ascii="Times New Roman" w:hAnsi="Times New Roman"/>
          <w:sz w:val="20"/>
          <w:szCs w:val="20"/>
          <w:lang w:val="en-US"/>
        </w:rPr>
      </w:pPr>
      <w:r w:rsidRPr="00F929D9">
        <w:rPr>
          <w:rFonts w:ascii="Times New Roman" w:hAnsi="Times New Roman"/>
          <w:sz w:val="20"/>
          <w:szCs w:val="20"/>
          <w:lang w:val="en-US"/>
        </w:rPr>
        <w:t>Capable to reinforce</w:t>
      </w:r>
      <w:r w:rsidR="00FF3CE1" w:rsidRPr="00F929D9">
        <w:rPr>
          <w:rFonts w:ascii="Times New Roman" w:hAnsi="Times New Roman"/>
          <w:sz w:val="20"/>
          <w:szCs w:val="20"/>
          <w:lang w:val="en-US"/>
        </w:rPr>
        <w:t xml:space="preserve"> </w:t>
      </w:r>
      <w:r w:rsidRPr="00F929D9">
        <w:rPr>
          <w:rFonts w:ascii="Times New Roman" w:hAnsi="Times New Roman"/>
          <w:sz w:val="20"/>
          <w:szCs w:val="20"/>
          <w:lang w:val="en-US"/>
        </w:rPr>
        <w:t xml:space="preserve">the </w:t>
      </w:r>
      <w:r w:rsidR="00052D8B" w:rsidRPr="00F929D9">
        <w:rPr>
          <w:rFonts w:ascii="Times New Roman" w:hAnsi="Times New Roman"/>
          <w:sz w:val="20"/>
          <w:szCs w:val="20"/>
          <w:lang w:val="en-US"/>
        </w:rPr>
        <w:t>m</w:t>
      </w:r>
      <w:r w:rsidR="00FF3CE1" w:rsidRPr="00F929D9">
        <w:rPr>
          <w:rFonts w:ascii="Times New Roman" w:hAnsi="Times New Roman"/>
          <w:sz w:val="20"/>
          <w:szCs w:val="20"/>
          <w:lang w:val="en-US"/>
        </w:rPr>
        <w:t>oral, cognitive and, sometimes, pragmatic l</w:t>
      </w:r>
      <w:r w:rsidR="00052D8B" w:rsidRPr="00F929D9">
        <w:rPr>
          <w:rFonts w:ascii="Times New Roman" w:hAnsi="Times New Roman"/>
          <w:sz w:val="20"/>
          <w:szCs w:val="20"/>
          <w:lang w:val="en-US"/>
        </w:rPr>
        <w:t xml:space="preserve">egitimacy </w:t>
      </w:r>
      <w:r w:rsidRPr="00F929D9">
        <w:rPr>
          <w:rFonts w:ascii="Times New Roman" w:hAnsi="Times New Roman"/>
          <w:sz w:val="20"/>
          <w:szCs w:val="20"/>
          <w:lang w:val="en-US"/>
        </w:rPr>
        <w:t xml:space="preserve">of a company </w:t>
      </w:r>
      <w:r w:rsidR="00052D8B" w:rsidRPr="00F929D9">
        <w:rPr>
          <w:rFonts w:ascii="Times New Roman" w:hAnsi="Times New Roman"/>
          <w:sz w:val="20"/>
          <w:szCs w:val="20"/>
          <w:lang w:val="en-US"/>
        </w:rPr>
        <w:t xml:space="preserve">(within the meaning of </w:t>
      </w:r>
      <w:proofErr w:type="spellStart"/>
      <w:r w:rsidR="00052D8B" w:rsidRPr="00F929D9">
        <w:rPr>
          <w:rFonts w:ascii="Times New Roman" w:hAnsi="Times New Roman"/>
          <w:sz w:val="20"/>
          <w:szCs w:val="20"/>
          <w:lang w:val="en-US"/>
        </w:rPr>
        <w:t>Suchman</w:t>
      </w:r>
      <w:proofErr w:type="spellEnd"/>
      <w:r w:rsidR="00052D8B" w:rsidRPr="00F929D9">
        <w:rPr>
          <w:rFonts w:ascii="Times New Roman" w:hAnsi="Times New Roman"/>
          <w:sz w:val="20"/>
          <w:szCs w:val="20"/>
          <w:lang w:val="en-US"/>
        </w:rPr>
        <w:t xml:space="preserve">, 1995), the implementation of a </w:t>
      </w:r>
      <w:r w:rsidR="00C94E25" w:rsidRPr="00F929D9">
        <w:rPr>
          <w:rFonts w:ascii="Times New Roman" w:hAnsi="Times New Roman"/>
          <w:sz w:val="20"/>
          <w:szCs w:val="20"/>
          <w:lang w:val="en-US"/>
        </w:rPr>
        <w:t>diversity policy cannot be reduced to an accumulation of punctual, sporadic, superficial or exclusively communicative or training initiatives.</w:t>
      </w:r>
      <w:r w:rsidR="00FF3CE1" w:rsidRPr="00F929D9">
        <w:rPr>
          <w:rFonts w:ascii="Times New Roman" w:hAnsi="Times New Roman"/>
          <w:sz w:val="20"/>
          <w:szCs w:val="20"/>
          <w:lang w:val="en-US"/>
        </w:rPr>
        <w:t xml:space="preserve"> </w:t>
      </w:r>
      <w:r w:rsidR="00567DD3" w:rsidRPr="00F929D9">
        <w:rPr>
          <w:rFonts w:ascii="Times New Roman" w:hAnsi="Times New Roman"/>
          <w:sz w:val="20"/>
          <w:szCs w:val="20"/>
          <w:lang w:val="en-US"/>
        </w:rPr>
        <w:t xml:space="preserve">According to that, </w:t>
      </w:r>
      <w:r w:rsidR="00FF3CE1" w:rsidRPr="00F929D9">
        <w:rPr>
          <w:rFonts w:ascii="Times New Roman" w:hAnsi="Times New Roman"/>
          <w:sz w:val="20"/>
          <w:szCs w:val="20"/>
          <w:lang w:val="en-US"/>
        </w:rPr>
        <w:t xml:space="preserve">it </w:t>
      </w:r>
      <w:r w:rsidR="00567DD3" w:rsidRPr="00F929D9">
        <w:rPr>
          <w:rFonts w:ascii="Times New Roman" w:hAnsi="Times New Roman"/>
          <w:sz w:val="20"/>
          <w:szCs w:val="20"/>
          <w:lang w:val="en-US"/>
        </w:rPr>
        <w:t xml:space="preserve">can be </w:t>
      </w:r>
      <w:r w:rsidR="00FF3CE1" w:rsidRPr="00F929D9">
        <w:rPr>
          <w:rFonts w:ascii="Times New Roman" w:hAnsi="Times New Roman"/>
          <w:sz w:val="20"/>
          <w:szCs w:val="20"/>
          <w:lang w:val="en-US"/>
        </w:rPr>
        <w:t xml:space="preserve">seen </w:t>
      </w:r>
      <w:r w:rsidR="00567DD3" w:rsidRPr="00F929D9">
        <w:rPr>
          <w:rFonts w:ascii="Times New Roman" w:hAnsi="Times New Roman"/>
          <w:sz w:val="20"/>
          <w:szCs w:val="20"/>
          <w:lang w:val="en-US"/>
        </w:rPr>
        <w:t xml:space="preserve">as an organizational change process (Cornet &amp; </w:t>
      </w:r>
      <w:proofErr w:type="spellStart"/>
      <w:r w:rsidR="00567DD3" w:rsidRPr="00F929D9">
        <w:rPr>
          <w:rFonts w:ascii="Times New Roman" w:hAnsi="Times New Roman"/>
          <w:sz w:val="20"/>
          <w:szCs w:val="20"/>
          <w:lang w:val="en-US"/>
        </w:rPr>
        <w:t>Warland</w:t>
      </w:r>
      <w:proofErr w:type="spellEnd"/>
      <w:r w:rsidR="00567DD3" w:rsidRPr="00F929D9">
        <w:rPr>
          <w:rFonts w:ascii="Times New Roman" w:hAnsi="Times New Roman"/>
          <w:sz w:val="20"/>
          <w:szCs w:val="20"/>
          <w:lang w:val="en-US"/>
        </w:rPr>
        <w:t>, 2008), overtaking the laterality of ad-</w:t>
      </w:r>
      <w:proofErr w:type="spellStart"/>
      <w:r w:rsidR="00567DD3" w:rsidRPr="00F929D9">
        <w:rPr>
          <w:rFonts w:ascii="Times New Roman" w:hAnsi="Times New Roman"/>
          <w:sz w:val="20"/>
          <w:szCs w:val="20"/>
          <w:lang w:val="en-US"/>
        </w:rPr>
        <w:t>hocratic</w:t>
      </w:r>
      <w:proofErr w:type="spellEnd"/>
      <w:r w:rsidR="00567DD3" w:rsidRPr="00F929D9">
        <w:rPr>
          <w:rFonts w:ascii="Times New Roman" w:hAnsi="Times New Roman"/>
          <w:sz w:val="20"/>
          <w:szCs w:val="20"/>
          <w:lang w:val="en-US"/>
        </w:rPr>
        <w:t xml:space="preserve"> initiatives to emb</w:t>
      </w:r>
      <w:r w:rsidR="00C94E25" w:rsidRPr="00F929D9">
        <w:rPr>
          <w:rFonts w:ascii="Times New Roman" w:hAnsi="Times New Roman"/>
          <w:sz w:val="20"/>
          <w:szCs w:val="20"/>
          <w:lang w:val="en-US"/>
        </w:rPr>
        <w:t xml:space="preserve">race a transformative movement </w:t>
      </w:r>
      <w:r w:rsidR="000A62D3" w:rsidRPr="00F929D9">
        <w:rPr>
          <w:rFonts w:ascii="Times New Roman" w:hAnsi="Times New Roman"/>
          <w:sz w:val="20"/>
          <w:szCs w:val="20"/>
          <w:lang w:val="en-US"/>
        </w:rPr>
        <w:t>(</w:t>
      </w:r>
      <w:proofErr w:type="spellStart"/>
      <w:r w:rsidR="000A62D3" w:rsidRPr="00F929D9">
        <w:rPr>
          <w:rFonts w:ascii="Times New Roman" w:hAnsi="Times New Roman"/>
          <w:sz w:val="20"/>
          <w:szCs w:val="20"/>
          <w:lang w:val="en-US"/>
        </w:rPr>
        <w:t>Özbilgin</w:t>
      </w:r>
      <w:proofErr w:type="spellEnd"/>
      <w:r w:rsidR="000A62D3" w:rsidRPr="00F929D9">
        <w:rPr>
          <w:rFonts w:ascii="Times New Roman" w:hAnsi="Times New Roman"/>
          <w:sz w:val="20"/>
          <w:szCs w:val="20"/>
          <w:lang w:val="en-US"/>
        </w:rPr>
        <w:t xml:space="preserve"> &amp; </w:t>
      </w:r>
      <w:proofErr w:type="spellStart"/>
      <w:r w:rsidR="000A62D3" w:rsidRPr="00F929D9">
        <w:rPr>
          <w:rFonts w:ascii="Times New Roman" w:hAnsi="Times New Roman"/>
          <w:sz w:val="20"/>
          <w:szCs w:val="20"/>
          <w:lang w:val="en-US"/>
        </w:rPr>
        <w:t>Ta</w:t>
      </w:r>
      <w:r w:rsidR="00040F0B" w:rsidRPr="00F929D9">
        <w:rPr>
          <w:rFonts w:ascii="Times New Roman" w:hAnsi="Times New Roman"/>
          <w:sz w:val="20"/>
          <w:szCs w:val="20"/>
          <w:lang w:val="en-US"/>
        </w:rPr>
        <w:t>tli</w:t>
      </w:r>
      <w:proofErr w:type="spellEnd"/>
      <w:r w:rsidR="00040F0B" w:rsidRPr="00F929D9">
        <w:rPr>
          <w:rFonts w:ascii="Times New Roman" w:hAnsi="Times New Roman"/>
          <w:sz w:val="20"/>
          <w:szCs w:val="20"/>
          <w:lang w:val="en-US"/>
        </w:rPr>
        <w:t>, 2008)</w:t>
      </w:r>
      <w:r w:rsidR="00C94E25" w:rsidRPr="00F929D9">
        <w:rPr>
          <w:rFonts w:ascii="Times New Roman" w:hAnsi="Times New Roman"/>
          <w:sz w:val="20"/>
          <w:szCs w:val="20"/>
          <w:lang w:val="en-US"/>
        </w:rPr>
        <w:t>, aimed at renewing the company patrimony of discourses, norms and programs (first of all, in the HR and managerial field)</w:t>
      </w:r>
      <w:r w:rsidR="00FF3CE1" w:rsidRPr="00F929D9">
        <w:rPr>
          <w:rFonts w:ascii="Times New Roman" w:hAnsi="Times New Roman"/>
          <w:sz w:val="20"/>
          <w:szCs w:val="20"/>
          <w:lang w:val="en-US"/>
        </w:rPr>
        <w:t xml:space="preserve"> and, if possible, organizational practices.</w:t>
      </w:r>
      <w:r w:rsidR="00A0680C" w:rsidRPr="00F929D9">
        <w:rPr>
          <w:rFonts w:ascii="Times New Roman" w:hAnsi="Times New Roman"/>
          <w:sz w:val="20"/>
          <w:szCs w:val="20"/>
          <w:lang w:val="en-US"/>
        </w:rPr>
        <w:t xml:space="preserve"> </w:t>
      </w:r>
      <w:r w:rsidR="00FF3CE1" w:rsidRPr="00F929D9">
        <w:rPr>
          <w:rFonts w:ascii="Times New Roman" w:hAnsi="Times New Roman"/>
          <w:sz w:val="20"/>
          <w:szCs w:val="20"/>
          <w:lang w:val="en-US"/>
        </w:rPr>
        <w:t xml:space="preserve">Accordingly, it can be analyzed as a </w:t>
      </w:r>
      <w:r w:rsidR="00A0680C" w:rsidRPr="00F929D9">
        <w:rPr>
          <w:rFonts w:ascii="Times New Roman" w:hAnsi="Times New Roman"/>
          <w:sz w:val="20"/>
          <w:szCs w:val="20"/>
          <w:lang w:val="en-US"/>
        </w:rPr>
        <w:t xml:space="preserve">multi-dimensional </w:t>
      </w:r>
      <w:r w:rsidR="00FF3CE1" w:rsidRPr="00F929D9">
        <w:rPr>
          <w:rFonts w:ascii="Times New Roman" w:hAnsi="Times New Roman"/>
          <w:sz w:val="20"/>
          <w:szCs w:val="20"/>
          <w:lang w:val="en-US"/>
        </w:rPr>
        <w:t xml:space="preserve">and pluri-conditional changing process, </w:t>
      </w:r>
      <w:r w:rsidR="00A0680C" w:rsidRPr="00F929D9">
        <w:rPr>
          <w:rFonts w:ascii="Times New Roman" w:hAnsi="Times New Roman"/>
          <w:sz w:val="20"/>
          <w:szCs w:val="20"/>
          <w:lang w:val="en-US"/>
        </w:rPr>
        <w:t>based on an</w:t>
      </w:r>
      <w:r w:rsidR="00FF3CE1" w:rsidRPr="00F929D9">
        <w:rPr>
          <w:rFonts w:ascii="Times New Roman" w:hAnsi="Times New Roman"/>
          <w:sz w:val="20"/>
          <w:szCs w:val="20"/>
          <w:lang w:val="en-US"/>
        </w:rPr>
        <w:t xml:space="preserve"> “</w:t>
      </w:r>
      <w:proofErr w:type="spellStart"/>
      <w:r w:rsidR="00FF3CE1" w:rsidRPr="00F929D9">
        <w:rPr>
          <w:rFonts w:ascii="Times New Roman" w:hAnsi="Times New Roman"/>
          <w:sz w:val="20"/>
          <w:szCs w:val="20"/>
          <w:lang w:val="en-US"/>
        </w:rPr>
        <w:t>endogeneization</w:t>
      </w:r>
      <w:proofErr w:type="spellEnd"/>
      <w:r w:rsidR="00FF3CE1" w:rsidRPr="00F929D9">
        <w:rPr>
          <w:rFonts w:ascii="Times New Roman" w:hAnsi="Times New Roman"/>
          <w:sz w:val="20"/>
          <w:szCs w:val="20"/>
          <w:lang w:val="en-US"/>
        </w:rPr>
        <w:t xml:space="preserve">” and </w:t>
      </w:r>
      <w:r w:rsidR="00A0680C" w:rsidRPr="00F929D9">
        <w:rPr>
          <w:rFonts w:ascii="Times New Roman" w:hAnsi="Times New Roman"/>
          <w:sz w:val="20"/>
          <w:szCs w:val="20"/>
          <w:lang w:val="en-US"/>
        </w:rPr>
        <w:t xml:space="preserve">a </w:t>
      </w:r>
      <w:r w:rsidR="00FF3CE1" w:rsidRPr="00F929D9">
        <w:rPr>
          <w:rFonts w:ascii="Times New Roman" w:hAnsi="Times New Roman"/>
          <w:sz w:val="20"/>
          <w:szCs w:val="20"/>
          <w:lang w:val="en-US"/>
        </w:rPr>
        <w:t>“</w:t>
      </w:r>
      <w:proofErr w:type="spellStart"/>
      <w:r w:rsidR="00FF3CE1" w:rsidRPr="00F929D9">
        <w:rPr>
          <w:rFonts w:ascii="Times New Roman" w:hAnsi="Times New Roman"/>
          <w:sz w:val="20"/>
          <w:szCs w:val="20"/>
          <w:lang w:val="en-US"/>
        </w:rPr>
        <w:t>managerialization</w:t>
      </w:r>
      <w:proofErr w:type="spellEnd"/>
      <w:r w:rsidR="00FF3CE1" w:rsidRPr="00F929D9">
        <w:rPr>
          <w:rFonts w:ascii="Times New Roman" w:hAnsi="Times New Roman"/>
          <w:sz w:val="20"/>
          <w:szCs w:val="20"/>
          <w:lang w:val="en-US"/>
        </w:rPr>
        <w:t>” of institutional constraints</w:t>
      </w:r>
      <w:r w:rsidR="00A0680C" w:rsidRPr="00F929D9">
        <w:rPr>
          <w:rFonts w:ascii="Times New Roman" w:hAnsi="Times New Roman"/>
          <w:sz w:val="20"/>
          <w:szCs w:val="20"/>
          <w:lang w:val="en-US"/>
        </w:rPr>
        <w:t>, sponsored by top-management but operationally implemented (or not) through a system of social, economic, cultural and symbolic interactions among actors having distinctive strategies, positioning and interests.</w:t>
      </w:r>
    </w:p>
    <w:p w14:paraId="1014CC65" w14:textId="07C34794" w:rsidR="00125E15" w:rsidRPr="00F929D9" w:rsidRDefault="00BD414D" w:rsidP="00F929D9">
      <w:pPr>
        <w:spacing w:before="120" w:after="120" w:line="480" w:lineRule="auto"/>
        <w:jc w:val="both"/>
        <w:rPr>
          <w:rFonts w:ascii="Times New Roman" w:hAnsi="Times New Roman"/>
          <w:bCs/>
          <w:sz w:val="20"/>
          <w:szCs w:val="20"/>
          <w:lang w:val="en-US"/>
        </w:rPr>
      </w:pPr>
      <w:r w:rsidRPr="00F929D9">
        <w:rPr>
          <w:rFonts w:ascii="Times New Roman" w:hAnsi="Times New Roman"/>
          <w:sz w:val="20"/>
          <w:szCs w:val="20"/>
          <w:lang w:val="en-US"/>
        </w:rPr>
        <w:t xml:space="preserve">Addressing a diversity policy as an organizational question, this theoretical paper investigates </w:t>
      </w:r>
      <w:r w:rsidRPr="00F929D9">
        <w:rPr>
          <w:rFonts w:ascii="Times New Roman" w:hAnsi="Times New Roman"/>
          <w:bCs/>
          <w:sz w:val="20"/>
          <w:szCs w:val="20"/>
          <w:lang w:val="en-US"/>
        </w:rPr>
        <w:t>the implementation of a diversity policy as a change process.</w:t>
      </w:r>
      <w:r w:rsidR="00BD0400" w:rsidRPr="00F929D9">
        <w:rPr>
          <w:rFonts w:ascii="Times New Roman" w:hAnsi="Times New Roman"/>
          <w:bCs/>
          <w:sz w:val="20"/>
          <w:szCs w:val="20"/>
          <w:lang w:val="en-US"/>
        </w:rPr>
        <w:t xml:space="preserve"> </w:t>
      </w:r>
      <w:r w:rsidRPr="00F929D9">
        <w:rPr>
          <w:rFonts w:ascii="Times New Roman" w:hAnsi="Times New Roman"/>
          <w:bCs/>
          <w:sz w:val="20"/>
          <w:szCs w:val="20"/>
          <w:lang w:val="en-US"/>
        </w:rPr>
        <w:t xml:space="preserve">The first part is dedicated to an interdisciplinary review of literature and </w:t>
      </w:r>
      <w:r w:rsidR="00F929D9" w:rsidRPr="00F929D9">
        <w:rPr>
          <w:rFonts w:ascii="Times New Roman" w:hAnsi="Times New Roman"/>
          <w:bCs/>
          <w:sz w:val="20"/>
          <w:szCs w:val="20"/>
          <w:lang w:val="en-US"/>
        </w:rPr>
        <w:t>a brief</w:t>
      </w:r>
      <w:r w:rsidRPr="00F929D9">
        <w:rPr>
          <w:rFonts w:ascii="Times New Roman" w:hAnsi="Times New Roman"/>
          <w:bCs/>
          <w:sz w:val="20"/>
          <w:szCs w:val="20"/>
          <w:lang w:val="en-US"/>
        </w:rPr>
        <w:t xml:space="preserve"> description of qualitative</w:t>
      </w:r>
      <w:r w:rsidR="00125E15" w:rsidRPr="00F929D9">
        <w:rPr>
          <w:rFonts w:ascii="Times New Roman" w:hAnsi="Times New Roman"/>
          <w:bCs/>
          <w:sz w:val="20"/>
          <w:szCs w:val="20"/>
          <w:lang w:val="en-US"/>
        </w:rPr>
        <w:t xml:space="preserve"> </w:t>
      </w:r>
      <w:r w:rsidRPr="00F929D9">
        <w:rPr>
          <w:rFonts w:ascii="Times New Roman" w:hAnsi="Times New Roman"/>
          <w:bCs/>
          <w:sz w:val="20"/>
          <w:szCs w:val="20"/>
          <w:lang w:val="en-US"/>
        </w:rPr>
        <w:t xml:space="preserve">data collected during an exploratory inquiry </w:t>
      </w:r>
      <w:r w:rsidR="00BD0400" w:rsidRPr="00F929D9">
        <w:rPr>
          <w:rFonts w:ascii="Times New Roman" w:hAnsi="Times New Roman"/>
          <w:bCs/>
          <w:sz w:val="20"/>
          <w:szCs w:val="20"/>
          <w:lang w:val="en-US"/>
        </w:rPr>
        <w:t>(interviews, conversations, participative observation, observing participation)</w:t>
      </w:r>
      <w:r w:rsidR="00125E15" w:rsidRPr="00F929D9">
        <w:rPr>
          <w:rFonts w:ascii="Times New Roman" w:hAnsi="Times New Roman"/>
          <w:bCs/>
          <w:sz w:val="20"/>
          <w:szCs w:val="20"/>
          <w:lang w:val="en-US"/>
        </w:rPr>
        <w:t xml:space="preserve">, and </w:t>
      </w:r>
      <w:r w:rsidR="00F929D9" w:rsidRPr="00F929D9">
        <w:rPr>
          <w:rFonts w:ascii="Times New Roman" w:hAnsi="Times New Roman"/>
          <w:bCs/>
          <w:sz w:val="20"/>
          <w:szCs w:val="20"/>
          <w:lang w:val="en-US"/>
        </w:rPr>
        <w:t xml:space="preserve">of </w:t>
      </w:r>
      <w:r w:rsidR="00632972" w:rsidRPr="00F929D9">
        <w:rPr>
          <w:rFonts w:ascii="Times New Roman" w:hAnsi="Times New Roman"/>
          <w:bCs/>
          <w:sz w:val="20"/>
          <w:szCs w:val="20"/>
          <w:lang w:val="en-US"/>
        </w:rPr>
        <w:t>quantitative and qua</w:t>
      </w:r>
      <w:r w:rsidR="00632972" w:rsidRPr="00F929D9">
        <w:rPr>
          <w:rFonts w:ascii="Times New Roman" w:hAnsi="Times New Roman"/>
          <w:bCs/>
          <w:sz w:val="20"/>
          <w:szCs w:val="20"/>
          <w:lang w:val="en-US"/>
        </w:rPr>
        <w:t xml:space="preserve">litative data collected during an </w:t>
      </w:r>
      <w:r w:rsidR="00632972" w:rsidRPr="00F929D9">
        <w:rPr>
          <w:rFonts w:ascii="Times New Roman" w:hAnsi="Times New Roman"/>
          <w:bCs/>
          <w:sz w:val="20"/>
          <w:szCs w:val="20"/>
          <w:lang w:val="en-US"/>
        </w:rPr>
        <w:t>i</w:t>
      </w:r>
      <w:r w:rsidR="00632972" w:rsidRPr="00F929D9">
        <w:rPr>
          <w:rFonts w:ascii="Times New Roman" w:hAnsi="Times New Roman"/>
          <w:bCs/>
          <w:sz w:val="20"/>
          <w:szCs w:val="20"/>
          <w:lang w:val="en-US"/>
        </w:rPr>
        <w:t xml:space="preserve">nter-organizational confirmatory </w:t>
      </w:r>
      <w:r w:rsidR="00632972" w:rsidRPr="00F929D9">
        <w:rPr>
          <w:rFonts w:ascii="Times New Roman" w:hAnsi="Times New Roman"/>
          <w:bCs/>
          <w:sz w:val="20"/>
          <w:szCs w:val="20"/>
          <w:lang w:val="en-US"/>
        </w:rPr>
        <w:t>in</w:t>
      </w:r>
      <w:r w:rsidR="00F929D9" w:rsidRPr="00F929D9">
        <w:rPr>
          <w:rFonts w:ascii="Times New Roman" w:hAnsi="Times New Roman"/>
          <w:bCs/>
          <w:sz w:val="20"/>
          <w:szCs w:val="20"/>
          <w:lang w:val="en-US"/>
        </w:rPr>
        <w:t xml:space="preserve">vestigation. </w:t>
      </w:r>
    </w:p>
    <w:p w14:paraId="0A28CC2F" w14:textId="781F59D8" w:rsidR="00D030C7" w:rsidRDefault="00BD414D" w:rsidP="00F929D9">
      <w:pPr>
        <w:spacing w:before="120" w:after="120" w:line="480" w:lineRule="auto"/>
        <w:jc w:val="both"/>
        <w:rPr>
          <w:rFonts w:ascii="Times New Roman" w:hAnsi="Times New Roman"/>
          <w:sz w:val="20"/>
          <w:szCs w:val="20"/>
          <w:lang w:val="en-US"/>
        </w:rPr>
      </w:pPr>
      <w:r w:rsidRPr="00F929D9">
        <w:rPr>
          <w:rFonts w:ascii="Times New Roman" w:hAnsi="Times New Roman"/>
          <w:bCs/>
          <w:sz w:val="20"/>
          <w:szCs w:val="20"/>
          <w:lang w:val="en-US"/>
        </w:rPr>
        <w:t xml:space="preserve">The paper suggests, in its second part, a </w:t>
      </w:r>
      <w:r w:rsidR="00D030C7" w:rsidRPr="00F929D9">
        <w:rPr>
          <w:rFonts w:ascii="Times New Roman" w:hAnsi="Times New Roman"/>
          <w:bCs/>
          <w:sz w:val="20"/>
          <w:szCs w:val="20"/>
          <w:lang w:val="en-US"/>
        </w:rPr>
        <w:t>cartography of the stakeholders concerned by the implement</w:t>
      </w:r>
      <w:r w:rsidRPr="00F929D9">
        <w:rPr>
          <w:rFonts w:ascii="Times New Roman" w:hAnsi="Times New Roman"/>
          <w:bCs/>
          <w:sz w:val="20"/>
          <w:szCs w:val="20"/>
          <w:lang w:val="en-US"/>
        </w:rPr>
        <w:t xml:space="preserve">ation of a diversity policy; it </w:t>
      </w:r>
      <w:r w:rsidR="00D030C7" w:rsidRPr="00F929D9">
        <w:rPr>
          <w:rFonts w:ascii="Times New Roman" w:hAnsi="Times New Roman"/>
          <w:bCs/>
          <w:sz w:val="20"/>
          <w:szCs w:val="20"/>
          <w:lang w:val="en-US"/>
        </w:rPr>
        <w:t>address</w:t>
      </w:r>
      <w:r w:rsidRPr="00F929D9">
        <w:rPr>
          <w:rFonts w:ascii="Times New Roman" w:hAnsi="Times New Roman"/>
          <w:bCs/>
          <w:sz w:val="20"/>
          <w:szCs w:val="20"/>
          <w:lang w:val="en-US"/>
        </w:rPr>
        <w:t>es</w:t>
      </w:r>
      <w:r w:rsidR="00D030C7" w:rsidRPr="00F929D9">
        <w:rPr>
          <w:rFonts w:ascii="Times New Roman" w:hAnsi="Times New Roman"/>
          <w:bCs/>
          <w:sz w:val="20"/>
          <w:szCs w:val="20"/>
          <w:lang w:val="en-US"/>
        </w:rPr>
        <w:t xml:space="preserve"> the complex and evolving system of social, economic and symbolic interactions among key-actors implicated in diversity process conduction. Having divergent interests and differentiated and changing-with-time strategies, they manage to keep the strategic resources circulating into the organizational diversity field. Indeed, a</w:t>
      </w:r>
      <w:r w:rsidR="00D030C7" w:rsidRPr="00F929D9">
        <w:rPr>
          <w:rFonts w:ascii="Times New Roman" w:hAnsi="Times New Roman"/>
          <w:sz w:val="20"/>
          <w:szCs w:val="20"/>
          <w:lang w:val="en-US"/>
        </w:rPr>
        <w:t>s the State cannot be transformed through a mere administrative act (Crozier, 1979), the deployment of a diversity policy (that pretends to transform the organization’s discourses, norms, programs and managerial practices) cannot be imposed through a unilateral decision of the hierarchy (chairman and top-managers). Accordingly, the</w:t>
      </w:r>
      <w:r w:rsidRPr="00F929D9">
        <w:rPr>
          <w:rFonts w:ascii="Times New Roman" w:hAnsi="Times New Roman"/>
          <w:sz w:val="20"/>
          <w:szCs w:val="20"/>
          <w:lang w:val="en-US"/>
        </w:rPr>
        <w:t xml:space="preserve"> paper addresses, in its third part, </w:t>
      </w:r>
      <w:r w:rsidR="009D0E91" w:rsidRPr="00F929D9">
        <w:rPr>
          <w:rFonts w:ascii="Times New Roman" w:hAnsi="Times New Roman"/>
          <w:sz w:val="20"/>
          <w:szCs w:val="20"/>
          <w:lang w:val="en-US"/>
        </w:rPr>
        <w:t xml:space="preserve">the socio-organizational system and </w:t>
      </w:r>
      <w:r w:rsidR="001F6EB2" w:rsidRPr="00F929D9">
        <w:rPr>
          <w:rFonts w:ascii="Times New Roman" w:hAnsi="Times New Roman"/>
          <w:sz w:val="20"/>
          <w:szCs w:val="20"/>
          <w:lang w:val="en-US"/>
        </w:rPr>
        <w:t>the actor</w:t>
      </w:r>
      <w:r w:rsidR="009D0E91" w:rsidRPr="00F929D9">
        <w:rPr>
          <w:rFonts w:ascii="Times New Roman" w:hAnsi="Times New Roman"/>
          <w:sz w:val="20"/>
          <w:szCs w:val="20"/>
          <w:lang w:val="en-US"/>
        </w:rPr>
        <w:t>s</w:t>
      </w:r>
      <w:r w:rsidR="001F6EB2" w:rsidRPr="00F929D9">
        <w:rPr>
          <w:rFonts w:ascii="Times New Roman" w:hAnsi="Times New Roman"/>
          <w:sz w:val="20"/>
          <w:szCs w:val="20"/>
          <w:lang w:val="en-US"/>
        </w:rPr>
        <w:t>’</w:t>
      </w:r>
      <w:r w:rsidR="009D0E91" w:rsidRPr="00F929D9">
        <w:rPr>
          <w:rFonts w:ascii="Times New Roman" w:hAnsi="Times New Roman"/>
          <w:sz w:val="20"/>
          <w:szCs w:val="20"/>
          <w:lang w:val="en-US"/>
        </w:rPr>
        <w:t xml:space="preserve"> </w:t>
      </w:r>
      <w:r w:rsidR="001F6EB2" w:rsidRPr="00F929D9">
        <w:rPr>
          <w:rFonts w:ascii="Times New Roman" w:hAnsi="Times New Roman"/>
          <w:sz w:val="20"/>
          <w:szCs w:val="20"/>
          <w:lang w:val="en-US"/>
        </w:rPr>
        <w:t>role-games</w:t>
      </w:r>
      <w:r w:rsidR="009D0E91" w:rsidRPr="00F929D9">
        <w:rPr>
          <w:rFonts w:ascii="Times New Roman" w:hAnsi="Times New Roman"/>
          <w:sz w:val="20"/>
          <w:szCs w:val="20"/>
          <w:lang w:val="en-US"/>
        </w:rPr>
        <w:t xml:space="preserve"> in which the imple</w:t>
      </w:r>
      <w:r w:rsidR="000A3E4B" w:rsidRPr="00F929D9">
        <w:rPr>
          <w:rFonts w:ascii="Times New Roman" w:hAnsi="Times New Roman"/>
          <w:sz w:val="20"/>
          <w:szCs w:val="20"/>
          <w:lang w:val="en-US"/>
        </w:rPr>
        <w:t xml:space="preserve">mentation of </w:t>
      </w:r>
      <w:r w:rsidRPr="00F929D9">
        <w:rPr>
          <w:rFonts w:ascii="Times New Roman" w:hAnsi="Times New Roman"/>
          <w:sz w:val="20"/>
          <w:szCs w:val="20"/>
          <w:lang w:val="en-US"/>
        </w:rPr>
        <w:t>the policy</w:t>
      </w:r>
      <w:r w:rsidR="000A3E4B" w:rsidRPr="00F929D9">
        <w:rPr>
          <w:rFonts w:ascii="Times New Roman" w:hAnsi="Times New Roman"/>
          <w:sz w:val="20"/>
          <w:szCs w:val="20"/>
          <w:lang w:val="en-US"/>
        </w:rPr>
        <w:t xml:space="preserve"> is embedded.</w:t>
      </w:r>
      <w:r w:rsidR="00540DA2" w:rsidRPr="00F929D9">
        <w:rPr>
          <w:rFonts w:ascii="Times New Roman" w:hAnsi="Times New Roman"/>
          <w:sz w:val="20"/>
          <w:szCs w:val="20"/>
          <w:lang w:val="en-US"/>
        </w:rPr>
        <w:t xml:space="preserve"> F</w:t>
      </w:r>
      <w:r w:rsidR="00D030C7" w:rsidRPr="00F929D9">
        <w:rPr>
          <w:rFonts w:ascii="Times New Roman" w:hAnsi="Times New Roman"/>
          <w:sz w:val="20"/>
          <w:szCs w:val="20"/>
          <w:lang w:val="en-US"/>
        </w:rPr>
        <w:t xml:space="preserve">ollowing a strategic, multi-dimensional, multi-level and dynamic perspective, this article mobilizes the interpretative paradigm of the </w:t>
      </w:r>
      <w:r w:rsidR="00D030C7" w:rsidRPr="00F929D9">
        <w:rPr>
          <w:rFonts w:ascii="Times New Roman" w:hAnsi="Times New Roman"/>
          <w:i/>
          <w:sz w:val="20"/>
          <w:szCs w:val="20"/>
          <w:lang w:val="en-US"/>
        </w:rPr>
        <w:t>sponsored organizational change process</w:t>
      </w:r>
      <w:r w:rsidR="00D030C7" w:rsidRPr="00F929D9">
        <w:rPr>
          <w:rFonts w:ascii="Times New Roman" w:hAnsi="Times New Roman"/>
          <w:sz w:val="20"/>
          <w:szCs w:val="20"/>
          <w:lang w:val="en-US"/>
        </w:rPr>
        <w:t xml:space="preserve"> (Bruna, 2013, 201</w:t>
      </w:r>
      <w:r w:rsidR="008831B5" w:rsidRPr="00F929D9">
        <w:rPr>
          <w:rFonts w:ascii="Times New Roman" w:hAnsi="Times New Roman"/>
          <w:sz w:val="20"/>
          <w:szCs w:val="20"/>
          <w:lang w:val="en-US"/>
        </w:rPr>
        <w:t>4</w:t>
      </w:r>
      <w:r w:rsidR="00D030C7" w:rsidRPr="00F929D9">
        <w:rPr>
          <w:rFonts w:ascii="Times New Roman" w:hAnsi="Times New Roman"/>
          <w:sz w:val="20"/>
          <w:szCs w:val="20"/>
          <w:lang w:val="en-US"/>
        </w:rPr>
        <w:t xml:space="preserve">) to decrypt the phenomenology of </w:t>
      </w:r>
      <w:r w:rsidRPr="00F929D9">
        <w:rPr>
          <w:rFonts w:ascii="Times New Roman" w:hAnsi="Times New Roman"/>
          <w:sz w:val="20"/>
          <w:szCs w:val="20"/>
          <w:lang w:val="en-US"/>
        </w:rPr>
        <w:t xml:space="preserve">a </w:t>
      </w:r>
      <w:r w:rsidR="00D030C7" w:rsidRPr="00F929D9">
        <w:rPr>
          <w:rFonts w:ascii="Times New Roman" w:hAnsi="Times New Roman"/>
          <w:sz w:val="20"/>
          <w:szCs w:val="20"/>
          <w:lang w:val="en-US"/>
        </w:rPr>
        <w:t>diversity policy (form its strategic fabrication to its effective implementation and its multi-criteria evaluation).</w:t>
      </w:r>
    </w:p>
    <w:p w14:paraId="65C6AECC" w14:textId="77777777" w:rsidR="00F929D9" w:rsidRPr="00F929D9" w:rsidRDefault="00F929D9" w:rsidP="00F929D9">
      <w:pPr>
        <w:spacing w:before="120" w:after="120" w:line="480" w:lineRule="auto"/>
        <w:jc w:val="both"/>
        <w:rPr>
          <w:rFonts w:ascii="Times New Roman" w:hAnsi="Times New Roman"/>
          <w:sz w:val="20"/>
          <w:szCs w:val="20"/>
          <w:lang w:val="en-US"/>
        </w:rPr>
      </w:pPr>
    </w:p>
    <w:p w14:paraId="308591CC" w14:textId="5A84DBA8" w:rsidR="009D0E91" w:rsidRPr="00DF19B9" w:rsidRDefault="00D51C52" w:rsidP="00C91B76">
      <w:pPr>
        <w:pStyle w:val="Paragraphedeliste"/>
        <w:numPr>
          <w:ilvl w:val="1"/>
          <w:numId w:val="12"/>
        </w:numPr>
        <w:tabs>
          <w:tab w:val="left" w:pos="567"/>
        </w:tabs>
        <w:spacing w:before="120" w:after="0" w:line="480" w:lineRule="auto"/>
        <w:contextualSpacing w:val="0"/>
        <w:jc w:val="both"/>
        <w:rPr>
          <w:rFonts w:ascii="Times New Roman" w:hAnsi="Times New Roman"/>
          <w:b/>
          <w:bCs/>
          <w:sz w:val="24"/>
          <w:szCs w:val="24"/>
          <w:lang w:val="en-US"/>
        </w:rPr>
      </w:pPr>
      <w:r w:rsidRPr="00DF19B9">
        <w:rPr>
          <w:rFonts w:ascii="Times New Roman" w:hAnsi="Times New Roman" w:cs="Times New Roman"/>
          <w:b/>
          <w:sz w:val="24"/>
          <w:szCs w:val="24"/>
          <w:lang w:val="en-US"/>
        </w:rPr>
        <w:lastRenderedPageBreak/>
        <w:t>Theoretical</w:t>
      </w:r>
      <w:r w:rsidR="00DF19B9">
        <w:rPr>
          <w:rFonts w:ascii="Times New Roman" w:hAnsi="Times New Roman" w:cs="Times New Roman"/>
          <w:b/>
          <w:sz w:val="24"/>
          <w:szCs w:val="24"/>
          <w:lang w:val="en-US"/>
        </w:rPr>
        <w:t xml:space="preserve"> </w:t>
      </w:r>
      <w:r w:rsidRPr="00DF19B9">
        <w:rPr>
          <w:rFonts w:ascii="Times New Roman" w:hAnsi="Times New Roman" w:cs="Times New Roman"/>
          <w:b/>
          <w:sz w:val="24"/>
          <w:szCs w:val="24"/>
          <w:lang w:val="en-US"/>
        </w:rPr>
        <w:t>framework</w:t>
      </w:r>
      <w:r w:rsidR="00DF19B9" w:rsidRPr="00DF19B9">
        <w:rPr>
          <w:rFonts w:ascii="Times New Roman" w:hAnsi="Times New Roman" w:cs="Times New Roman"/>
          <w:b/>
          <w:sz w:val="24"/>
          <w:szCs w:val="24"/>
          <w:lang w:val="en-US"/>
        </w:rPr>
        <w:t xml:space="preserve"> </w:t>
      </w:r>
      <w:r w:rsidR="00DF19B9">
        <w:rPr>
          <w:rFonts w:ascii="Times New Roman" w:hAnsi="Times New Roman" w:cs="Times New Roman"/>
          <w:b/>
          <w:sz w:val="24"/>
          <w:szCs w:val="24"/>
          <w:lang w:val="en-US"/>
        </w:rPr>
        <w:t>and methodology</w:t>
      </w:r>
    </w:p>
    <w:p w14:paraId="6C3499EF" w14:textId="3C37915C" w:rsidR="00DF19B9" w:rsidRDefault="00DF19B9" w:rsidP="00DF19B9">
      <w:pPr>
        <w:pStyle w:val="Paragraphedeliste"/>
        <w:numPr>
          <w:ilvl w:val="0"/>
          <w:numId w:val="20"/>
        </w:numPr>
        <w:tabs>
          <w:tab w:val="left" w:pos="567"/>
        </w:tabs>
        <w:spacing w:before="120" w:after="0" w:line="480" w:lineRule="auto"/>
        <w:contextualSpacing w:val="0"/>
        <w:jc w:val="both"/>
        <w:rPr>
          <w:rFonts w:ascii="Times New Roman" w:hAnsi="Times New Roman"/>
          <w:b/>
          <w:bCs/>
          <w:sz w:val="24"/>
          <w:szCs w:val="24"/>
          <w:lang w:val="en-US"/>
        </w:rPr>
      </w:pPr>
      <w:r>
        <w:rPr>
          <w:rFonts w:ascii="Times New Roman" w:hAnsi="Times New Roman"/>
          <w:b/>
          <w:bCs/>
          <w:sz w:val="24"/>
          <w:szCs w:val="24"/>
          <w:lang w:val="en-US"/>
        </w:rPr>
        <w:t>Theoretical framework</w:t>
      </w:r>
    </w:p>
    <w:p w14:paraId="7469C934" w14:textId="16B2A56A" w:rsidR="00630A4E" w:rsidRPr="00F929D9" w:rsidRDefault="00D030C7" w:rsidP="0086688D">
      <w:pPr>
        <w:spacing w:before="120" w:after="0" w:line="480" w:lineRule="auto"/>
        <w:jc w:val="both"/>
        <w:rPr>
          <w:rFonts w:ascii="Times New Roman" w:hAnsi="Times New Roman"/>
          <w:sz w:val="20"/>
          <w:szCs w:val="20"/>
          <w:lang w:val="en-US"/>
        </w:rPr>
      </w:pPr>
      <w:r w:rsidRPr="00F929D9">
        <w:rPr>
          <w:rFonts w:ascii="Times New Roman" w:hAnsi="Times New Roman"/>
          <w:sz w:val="20"/>
          <w:szCs w:val="20"/>
          <w:lang w:val="en-US"/>
        </w:rPr>
        <w:t>This paper is grounded on an interdisciplinary review of literature, crossing managerial and sociological theories in order</w:t>
      </w:r>
      <w:r w:rsidR="0086688D" w:rsidRPr="00F929D9">
        <w:rPr>
          <w:rFonts w:ascii="Times New Roman" w:hAnsi="Times New Roman"/>
          <w:sz w:val="20"/>
          <w:szCs w:val="20"/>
          <w:lang w:val="en-US"/>
        </w:rPr>
        <w:t xml:space="preserve"> t</w:t>
      </w:r>
      <w:r w:rsidR="00540DA2" w:rsidRPr="00F929D9">
        <w:rPr>
          <w:rFonts w:ascii="Times New Roman" w:hAnsi="Times New Roman"/>
          <w:sz w:val="20"/>
          <w:szCs w:val="20"/>
          <w:lang w:val="en-US"/>
        </w:rPr>
        <w:t xml:space="preserve">o </w:t>
      </w:r>
      <w:r w:rsidR="00630A4E" w:rsidRPr="00F929D9">
        <w:rPr>
          <w:rFonts w:ascii="Times New Roman" w:hAnsi="Times New Roman"/>
          <w:sz w:val="20"/>
          <w:szCs w:val="20"/>
          <w:lang w:val="en-US"/>
        </w:rPr>
        <w:t>decrypt the actors’ role-games (Crozier &amp; Friedberg, 1977), the regulatory processes and the learning movements that underlie an organizational change (</w:t>
      </w:r>
      <w:r w:rsidR="00630A4E" w:rsidRPr="00F929D9">
        <w:rPr>
          <w:rStyle w:val="st"/>
          <w:rFonts w:ascii="Times New Roman" w:hAnsi="Times New Roman"/>
          <w:sz w:val="20"/>
          <w:szCs w:val="20"/>
          <w:lang w:val="en-US"/>
        </w:rPr>
        <w:t xml:space="preserve">Reynaud, 1997; </w:t>
      </w:r>
      <w:r w:rsidR="00630A4E" w:rsidRPr="00F929D9">
        <w:rPr>
          <w:rFonts w:ascii="Times New Roman" w:hAnsi="Times New Roman"/>
          <w:sz w:val="20"/>
          <w:szCs w:val="20"/>
          <w:lang w:val="en-US"/>
        </w:rPr>
        <w:t>Alter, 2005</w:t>
      </w:r>
      <w:r w:rsidR="00630A4E" w:rsidRPr="00F929D9">
        <w:rPr>
          <w:rStyle w:val="st"/>
          <w:rFonts w:ascii="Times New Roman" w:hAnsi="Times New Roman"/>
          <w:sz w:val="20"/>
          <w:szCs w:val="20"/>
          <w:lang w:val="en-US"/>
        </w:rPr>
        <w:t xml:space="preserve">; </w:t>
      </w:r>
      <w:proofErr w:type="spellStart"/>
      <w:r w:rsidR="00630A4E" w:rsidRPr="00F929D9">
        <w:rPr>
          <w:rStyle w:val="st"/>
          <w:rFonts w:ascii="Times New Roman" w:hAnsi="Times New Roman"/>
          <w:sz w:val="20"/>
          <w:szCs w:val="20"/>
          <w:lang w:val="en-US"/>
        </w:rPr>
        <w:t>Babeau</w:t>
      </w:r>
      <w:proofErr w:type="spellEnd"/>
      <w:r w:rsidR="00630A4E" w:rsidRPr="00F929D9">
        <w:rPr>
          <w:rStyle w:val="st"/>
          <w:rFonts w:ascii="Times New Roman" w:hAnsi="Times New Roman"/>
          <w:sz w:val="20"/>
          <w:szCs w:val="20"/>
          <w:lang w:val="en-US"/>
        </w:rPr>
        <w:t xml:space="preserve"> &amp; </w:t>
      </w:r>
      <w:proofErr w:type="spellStart"/>
      <w:r w:rsidR="00630A4E" w:rsidRPr="00F929D9">
        <w:rPr>
          <w:rStyle w:val="st"/>
          <w:rFonts w:ascii="Times New Roman" w:hAnsi="Times New Roman"/>
          <w:sz w:val="20"/>
          <w:szCs w:val="20"/>
          <w:lang w:val="en-US"/>
        </w:rPr>
        <w:t>Chanlat</w:t>
      </w:r>
      <w:proofErr w:type="spellEnd"/>
      <w:r w:rsidR="00630A4E" w:rsidRPr="00F929D9">
        <w:rPr>
          <w:rStyle w:val="st"/>
          <w:rFonts w:ascii="Times New Roman" w:hAnsi="Times New Roman"/>
          <w:sz w:val="20"/>
          <w:szCs w:val="20"/>
          <w:lang w:val="en-US"/>
        </w:rPr>
        <w:t>, 2008;</w:t>
      </w:r>
      <w:r w:rsidR="00630A4E" w:rsidRPr="00F929D9">
        <w:rPr>
          <w:rFonts w:ascii="Times New Roman" w:hAnsi="Times New Roman"/>
          <w:sz w:val="20"/>
          <w:szCs w:val="20"/>
          <w:lang w:val="en-US"/>
        </w:rPr>
        <w:t xml:space="preserve"> </w:t>
      </w:r>
      <w:proofErr w:type="spellStart"/>
      <w:r w:rsidR="00630A4E" w:rsidRPr="00F929D9">
        <w:rPr>
          <w:rFonts w:ascii="Times New Roman" w:hAnsi="Times New Roman"/>
          <w:sz w:val="20"/>
          <w:szCs w:val="20"/>
          <w:lang w:val="en-US"/>
        </w:rPr>
        <w:t>Lazega</w:t>
      </w:r>
      <w:proofErr w:type="spellEnd"/>
      <w:r w:rsidR="00630A4E" w:rsidRPr="00F929D9">
        <w:rPr>
          <w:rFonts w:ascii="Times New Roman" w:hAnsi="Times New Roman"/>
          <w:sz w:val="20"/>
          <w:szCs w:val="20"/>
          <w:lang w:val="en-US"/>
        </w:rPr>
        <w:t xml:space="preserve"> et al., 2008</w:t>
      </w:r>
      <w:r w:rsidR="00630A4E" w:rsidRPr="00F929D9">
        <w:rPr>
          <w:rStyle w:val="st"/>
          <w:rFonts w:ascii="Times New Roman" w:hAnsi="Times New Roman"/>
          <w:sz w:val="20"/>
          <w:szCs w:val="20"/>
          <w:lang w:val="en-US"/>
        </w:rPr>
        <w:t>)</w:t>
      </w:r>
      <w:r w:rsidR="00630A4E" w:rsidRPr="00F929D9">
        <w:rPr>
          <w:rFonts w:ascii="Times New Roman" w:hAnsi="Times New Roman"/>
          <w:sz w:val="20"/>
          <w:szCs w:val="20"/>
          <w:lang w:val="en-US"/>
        </w:rPr>
        <w:t>.</w:t>
      </w:r>
    </w:p>
    <w:p w14:paraId="4C9C7FFB" w14:textId="5E422FC0" w:rsidR="008831B5" w:rsidRPr="00F929D9" w:rsidRDefault="008831B5" w:rsidP="008831B5">
      <w:pPr>
        <w:shd w:val="solid" w:color="FFFFFF" w:fill="FFFFFF"/>
        <w:tabs>
          <w:tab w:val="left" w:pos="709"/>
        </w:tabs>
        <w:spacing w:before="120" w:after="0" w:line="480" w:lineRule="auto"/>
        <w:ind w:right="11"/>
        <w:jc w:val="both"/>
        <w:rPr>
          <w:rFonts w:ascii="Times New Roman" w:hAnsi="Times New Roman"/>
          <w:color w:val="FF0000"/>
          <w:sz w:val="20"/>
          <w:szCs w:val="20"/>
          <w:lang w:val="en-US"/>
        </w:rPr>
      </w:pPr>
      <w:r w:rsidRPr="00F929D9">
        <w:rPr>
          <w:rFonts w:ascii="Times New Roman" w:hAnsi="Times New Roman"/>
          <w:sz w:val="20"/>
          <w:szCs w:val="20"/>
          <w:lang w:val="en-US"/>
        </w:rPr>
        <w:t xml:space="preserve">According to Crozier’s and Friedberg’s (1977) and </w:t>
      </w:r>
      <w:proofErr w:type="spellStart"/>
      <w:r w:rsidRPr="00F929D9">
        <w:rPr>
          <w:rFonts w:ascii="Times New Roman" w:hAnsi="Times New Roman"/>
          <w:sz w:val="20"/>
          <w:szCs w:val="20"/>
          <w:lang w:val="en-US"/>
        </w:rPr>
        <w:t>Sainsaulieu</w:t>
      </w:r>
      <w:proofErr w:type="spellEnd"/>
      <w:r w:rsidRPr="00F929D9">
        <w:rPr>
          <w:rFonts w:ascii="Times New Roman" w:hAnsi="Times New Roman"/>
          <w:sz w:val="20"/>
          <w:szCs w:val="20"/>
          <w:lang w:val="en-US"/>
        </w:rPr>
        <w:t xml:space="preserve"> (2014 [1977]), the strategic analysis model claim a competition among groups of actors to catch key-resources and zones of incertitude (mastership of time and schedule, ownership and superintendence of formal and informal, material and immaterial tools </w:t>
      </w:r>
      <w:r w:rsidRPr="00F929D9">
        <w:rPr>
          <w:rFonts w:ascii="Times New Roman" w:hAnsi="Times New Roman"/>
          <w:bCs/>
          <w:iCs/>
          <w:sz w:val="20"/>
          <w:szCs w:val="20"/>
          <w:lang w:val="en-US"/>
        </w:rPr>
        <w:t>needed by the diversity policy conduction,</w:t>
      </w:r>
      <w:r w:rsidRPr="00F929D9">
        <w:rPr>
          <w:rFonts w:ascii="Times New Roman" w:hAnsi="Times New Roman"/>
          <w:bCs/>
          <w:i/>
          <w:iCs/>
          <w:sz w:val="20"/>
          <w:szCs w:val="20"/>
          <w:lang w:val="en-US"/>
        </w:rPr>
        <w:t xml:space="preserve"> </w:t>
      </w:r>
      <w:r w:rsidRPr="00F929D9">
        <w:rPr>
          <w:rFonts w:ascii="Times New Roman" w:hAnsi="Times New Roman"/>
          <w:bCs/>
          <w:iCs/>
          <w:sz w:val="20"/>
          <w:szCs w:val="20"/>
          <w:lang w:val="en-US"/>
        </w:rPr>
        <w:t>c</w:t>
      </w:r>
      <w:r w:rsidRPr="00F929D9">
        <w:rPr>
          <w:rFonts w:ascii="Times New Roman" w:hAnsi="Times New Roman"/>
          <w:sz w:val="20"/>
          <w:szCs w:val="20"/>
          <w:lang w:val="en-US"/>
        </w:rPr>
        <w:t>ontrol of information circulation and treatment, control of knowledge, know-how and life skills, mastership of rules elaboration, interpretation, application and sanction, supervision of relationships with diversity environment and holding representative functions…) to build new identity role and function (</w:t>
      </w:r>
      <w:proofErr w:type="spellStart"/>
      <w:r w:rsidRPr="00F929D9">
        <w:rPr>
          <w:rFonts w:ascii="Times New Roman" w:hAnsi="Times New Roman"/>
          <w:sz w:val="20"/>
          <w:szCs w:val="20"/>
          <w:lang w:val="en-US"/>
        </w:rPr>
        <w:t>Sainsaulieu</w:t>
      </w:r>
      <w:proofErr w:type="spellEnd"/>
      <w:r w:rsidRPr="00F929D9">
        <w:rPr>
          <w:rFonts w:ascii="Times New Roman" w:hAnsi="Times New Roman"/>
          <w:sz w:val="20"/>
          <w:szCs w:val="20"/>
          <w:lang w:val="en-US"/>
        </w:rPr>
        <w:t>, 2014 [1977]</w:t>
      </w:r>
      <w:r w:rsidR="008633A9" w:rsidRPr="00F929D9">
        <w:rPr>
          <w:rFonts w:ascii="Times New Roman" w:hAnsi="Times New Roman"/>
          <w:sz w:val="20"/>
          <w:szCs w:val="20"/>
          <w:lang w:val="en-US"/>
        </w:rPr>
        <w:t>).</w:t>
      </w:r>
    </w:p>
    <w:p w14:paraId="33B46321" w14:textId="48AEE858" w:rsidR="008831B5" w:rsidRPr="00F929D9" w:rsidRDefault="008831B5" w:rsidP="008831B5">
      <w:pPr>
        <w:spacing w:before="120" w:after="0" w:line="480" w:lineRule="auto"/>
        <w:jc w:val="both"/>
        <w:rPr>
          <w:rFonts w:ascii="Times New Roman" w:hAnsi="Times New Roman"/>
          <w:bCs/>
          <w:sz w:val="20"/>
          <w:szCs w:val="20"/>
          <w:lang w:val="en-US"/>
        </w:rPr>
      </w:pPr>
      <w:r w:rsidRPr="00F929D9">
        <w:rPr>
          <w:rFonts w:ascii="Times New Roman" w:hAnsi="Times New Roman"/>
          <w:sz w:val="20"/>
          <w:szCs w:val="20"/>
          <w:lang w:val="en-US"/>
        </w:rPr>
        <w:t xml:space="preserve">The Crozier’s and Friedberg’s (1977) strategic analysis - which aims at decrypting the competition for the strategic resources and the control of incertitude zones among actors enjoying a limited and situated rationality - is in compliance with the “institutional work perspective” proposed by Lawrence and Suddaby (2006), and with the identity building process proposed by </w:t>
      </w:r>
      <w:proofErr w:type="spellStart"/>
      <w:r w:rsidRPr="00F929D9">
        <w:rPr>
          <w:rFonts w:ascii="Times New Roman" w:hAnsi="Times New Roman"/>
          <w:sz w:val="20"/>
          <w:szCs w:val="20"/>
          <w:lang w:val="en-US"/>
        </w:rPr>
        <w:t>Sainsaulieu</w:t>
      </w:r>
      <w:proofErr w:type="spellEnd"/>
      <w:r w:rsidRPr="00F929D9">
        <w:rPr>
          <w:rFonts w:ascii="Times New Roman" w:hAnsi="Times New Roman"/>
          <w:sz w:val="20"/>
          <w:szCs w:val="20"/>
          <w:lang w:val="en-US"/>
        </w:rPr>
        <w:t xml:space="preserve"> (2014 [1977]). Indeed, this perspective </w:t>
      </w:r>
      <w:r w:rsidRPr="00F929D9">
        <w:rPr>
          <w:rFonts w:ascii="Times New Roman" w:hAnsi="Times New Roman"/>
          <w:strike/>
          <w:sz w:val="20"/>
          <w:szCs w:val="20"/>
          <w:lang w:val="en-US"/>
        </w:rPr>
        <w:t>r</w:t>
      </w:r>
      <w:r w:rsidRPr="00F929D9">
        <w:rPr>
          <w:rFonts w:ascii="Times New Roman" w:hAnsi="Times New Roman"/>
          <w:sz w:val="20"/>
          <w:szCs w:val="20"/>
          <w:lang w:val="en-US"/>
        </w:rPr>
        <w:t>eveals the collective dynamics of rules, as well as the institutionalization (or des-institutionalization) and legitimation (or delegitimization) of standards and practices and the appearance of new identity. The “institutional work research” agenda relies upon a critical investigation of neo-institutionalism which reduces the actors’ behavior to a mimetic passivity as well as on the devaluation of collective and political dynamics</w:t>
      </w:r>
      <w:r w:rsidRPr="00F929D9">
        <w:rPr>
          <w:rFonts w:ascii="Times New Roman" w:hAnsi="Times New Roman"/>
          <w:bCs/>
          <w:sz w:val="20"/>
          <w:szCs w:val="20"/>
          <w:lang w:val="en-US"/>
        </w:rPr>
        <w:t xml:space="preserve">. </w:t>
      </w:r>
      <w:r w:rsidRPr="00F929D9">
        <w:rPr>
          <w:rFonts w:ascii="Times New Roman" w:hAnsi="Times New Roman"/>
          <w:sz w:val="20"/>
          <w:szCs w:val="20"/>
          <w:lang w:val="en-US"/>
        </w:rPr>
        <w:t xml:space="preserve">Furthermore, it rejects a narrow vision centered on strategists’ and institutional entrepreneurs’ manipulation and embraces a more socially oriented perspective. Through the investigation of </w:t>
      </w:r>
      <w:r w:rsidRPr="00F929D9">
        <w:rPr>
          <w:rFonts w:ascii="Times New Roman" w:hAnsi="Times New Roman"/>
          <w:bCs/>
          <w:sz w:val="20"/>
          <w:szCs w:val="20"/>
          <w:lang w:val="en-US"/>
        </w:rPr>
        <w:t xml:space="preserve">actors’ and organizations’ initiatives to create, maintain or destabilize the existing institutions bodies (Ben Slimane and </w:t>
      </w:r>
      <w:proofErr w:type="spellStart"/>
      <w:r w:rsidRPr="00F929D9">
        <w:rPr>
          <w:rFonts w:ascii="Times New Roman" w:hAnsi="Times New Roman"/>
          <w:bCs/>
          <w:sz w:val="20"/>
          <w:szCs w:val="20"/>
          <w:lang w:val="en-US"/>
        </w:rPr>
        <w:t>Leca</w:t>
      </w:r>
      <w:proofErr w:type="spellEnd"/>
      <w:r w:rsidRPr="00F929D9">
        <w:rPr>
          <w:rFonts w:ascii="Times New Roman" w:hAnsi="Times New Roman"/>
          <w:bCs/>
          <w:sz w:val="20"/>
          <w:szCs w:val="20"/>
          <w:lang w:val="en-US"/>
        </w:rPr>
        <w:t xml:space="preserve">, 2010, p.54), the “institutional work” agenda re-examines the relationship between the agency and the institution. The renewed understanding of the concept of intentionality, the highlighting of the notion of effort and the redefinition of the agency enlighten the "embedding paradox" of the actors in the institutions. Although the “institutional work” agenda privileges a cognitive perspective, it also commits to incorporate the agency issues. Addressing the concept of "work", </w:t>
      </w:r>
      <w:r w:rsidRPr="00F929D9">
        <w:rPr>
          <w:rFonts w:ascii="Times New Roman" w:hAnsi="Times New Roman"/>
          <w:sz w:val="20"/>
          <w:szCs w:val="20"/>
          <w:lang w:val="en-US"/>
        </w:rPr>
        <w:t xml:space="preserve">Lawrence and Suddaby </w:t>
      </w:r>
      <w:r w:rsidRPr="00F929D9">
        <w:rPr>
          <w:rFonts w:ascii="Times New Roman" w:hAnsi="Times New Roman"/>
          <w:bCs/>
          <w:sz w:val="20"/>
          <w:szCs w:val="20"/>
          <w:lang w:val="en-US"/>
        </w:rPr>
        <w:t xml:space="preserve">point-out the distributed and often rival actions, deployed to elaborate, consolidate, destroy, tinker and transform institutions. </w:t>
      </w:r>
    </w:p>
    <w:p w14:paraId="7858EB2F" w14:textId="66C3471C" w:rsidR="008831B5" w:rsidRPr="00F929D9" w:rsidRDefault="008831B5" w:rsidP="00567DD3">
      <w:pPr>
        <w:spacing w:before="120" w:after="0" w:line="480" w:lineRule="auto"/>
        <w:jc w:val="both"/>
        <w:rPr>
          <w:rFonts w:ascii="Times New Roman" w:hAnsi="Times New Roman"/>
          <w:sz w:val="20"/>
          <w:szCs w:val="20"/>
          <w:lang w:val="en-US"/>
        </w:rPr>
      </w:pPr>
      <w:r w:rsidRPr="00F929D9">
        <w:rPr>
          <w:rFonts w:ascii="Times New Roman" w:hAnsi="Times New Roman"/>
          <w:sz w:val="20"/>
          <w:szCs w:val="20"/>
          <w:lang w:val="en-US"/>
        </w:rPr>
        <w:lastRenderedPageBreak/>
        <w:t xml:space="preserve">In addition, it is mandatory to point-out the need for a sociological analysis of anti-changing resistances that are inherent to the emergency and diffusion of an organizational novelty and to the regulatory and learning processes that contributes to the appropriation and institutionalization of </w:t>
      </w:r>
      <w:r w:rsidR="008633A9" w:rsidRPr="00F929D9">
        <w:rPr>
          <w:rFonts w:ascii="Times New Roman" w:hAnsi="Times New Roman"/>
          <w:sz w:val="20"/>
          <w:szCs w:val="20"/>
          <w:lang w:val="en-US"/>
        </w:rPr>
        <w:t>an</w:t>
      </w:r>
      <w:r w:rsidRPr="00F929D9">
        <w:rPr>
          <w:rFonts w:ascii="Times New Roman" w:hAnsi="Times New Roman"/>
          <w:sz w:val="20"/>
          <w:szCs w:val="20"/>
          <w:lang w:val="en-US"/>
        </w:rPr>
        <w:t xml:space="preserve"> innovation (Alter, 2005, </w:t>
      </w:r>
      <w:proofErr w:type="spellStart"/>
      <w:r w:rsidRPr="00F929D9">
        <w:rPr>
          <w:rStyle w:val="st"/>
          <w:rFonts w:ascii="Times New Roman" w:hAnsi="Times New Roman"/>
          <w:sz w:val="20"/>
          <w:szCs w:val="20"/>
          <w:lang w:val="en-US"/>
        </w:rPr>
        <w:t>Lazega</w:t>
      </w:r>
      <w:proofErr w:type="spellEnd"/>
      <w:r w:rsidRPr="00F929D9">
        <w:rPr>
          <w:rStyle w:val="st"/>
          <w:rFonts w:ascii="Times New Roman" w:hAnsi="Times New Roman"/>
          <w:sz w:val="20"/>
          <w:szCs w:val="20"/>
          <w:lang w:val="en-US"/>
        </w:rPr>
        <w:t xml:space="preserve"> &amp; </w:t>
      </w:r>
      <w:r w:rsidRPr="00F929D9">
        <w:rPr>
          <w:rStyle w:val="st"/>
          <w:rFonts w:ascii="Times New Roman" w:hAnsi="Times New Roman"/>
          <w:i/>
          <w:sz w:val="20"/>
          <w:szCs w:val="20"/>
          <w:lang w:val="en-US"/>
        </w:rPr>
        <w:t>al.</w:t>
      </w:r>
      <w:r w:rsidRPr="00F929D9">
        <w:rPr>
          <w:rStyle w:val="st"/>
          <w:rFonts w:ascii="Times New Roman" w:hAnsi="Times New Roman"/>
          <w:sz w:val="20"/>
          <w:szCs w:val="20"/>
          <w:lang w:val="en-US"/>
        </w:rPr>
        <w:t xml:space="preserve">, 2008; </w:t>
      </w:r>
      <w:proofErr w:type="spellStart"/>
      <w:r w:rsidRPr="00F929D9">
        <w:rPr>
          <w:rStyle w:val="st"/>
          <w:rFonts w:ascii="Times New Roman" w:hAnsi="Times New Roman"/>
          <w:sz w:val="20"/>
          <w:szCs w:val="20"/>
          <w:lang w:val="en-US"/>
        </w:rPr>
        <w:t>Babeau</w:t>
      </w:r>
      <w:proofErr w:type="spellEnd"/>
      <w:r w:rsidRPr="00F929D9">
        <w:rPr>
          <w:rStyle w:val="st"/>
          <w:rFonts w:ascii="Times New Roman" w:hAnsi="Times New Roman"/>
          <w:sz w:val="20"/>
          <w:szCs w:val="20"/>
          <w:lang w:val="en-US"/>
        </w:rPr>
        <w:t xml:space="preserve"> &amp; </w:t>
      </w:r>
      <w:proofErr w:type="spellStart"/>
      <w:r w:rsidRPr="00F929D9">
        <w:rPr>
          <w:rStyle w:val="st"/>
          <w:rFonts w:ascii="Times New Roman" w:hAnsi="Times New Roman"/>
          <w:sz w:val="20"/>
          <w:szCs w:val="20"/>
          <w:lang w:val="en-US"/>
        </w:rPr>
        <w:t>C</w:t>
      </w:r>
      <w:r w:rsidRPr="00F929D9">
        <w:rPr>
          <w:rStyle w:val="Accentuation"/>
          <w:rFonts w:ascii="Times New Roman" w:hAnsi="Times New Roman"/>
          <w:i w:val="0"/>
          <w:sz w:val="20"/>
          <w:szCs w:val="20"/>
          <w:lang w:val="en-US"/>
        </w:rPr>
        <w:t>hanlat</w:t>
      </w:r>
      <w:proofErr w:type="spellEnd"/>
      <w:r w:rsidRPr="00F929D9">
        <w:rPr>
          <w:rStyle w:val="st"/>
          <w:rFonts w:ascii="Times New Roman" w:hAnsi="Times New Roman"/>
          <w:sz w:val="20"/>
          <w:szCs w:val="20"/>
          <w:lang w:val="en-US"/>
        </w:rPr>
        <w:t xml:space="preserve">, 2008; </w:t>
      </w:r>
      <w:proofErr w:type="spellStart"/>
      <w:r w:rsidRPr="00F929D9">
        <w:rPr>
          <w:rStyle w:val="st"/>
          <w:rFonts w:ascii="Times New Roman" w:hAnsi="Times New Roman"/>
          <w:sz w:val="20"/>
          <w:szCs w:val="20"/>
          <w:lang w:val="en-US"/>
        </w:rPr>
        <w:t>Sainsaulieu</w:t>
      </w:r>
      <w:proofErr w:type="spellEnd"/>
      <w:r w:rsidRPr="00F929D9">
        <w:rPr>
          <w:rStyle w:val="st"/>
          <w:rFonts w:ascii="Times New Roman" w:hAnsi="Times New Roman"/>
          <w:sz w:val="20"/>
          <w:szCs w:val="20"/>
          <w:lang w:val="en-US"/>
        </w:rPr>
        <w:t xml:space="preserve">, 2001). According to Alter (2005), both social regulation and collective learning processes are placed at the heart of internal changing dynamics. </w:t>
      </w:r>
      <w:r w:rsidRPr="00F929D9">
        <w:rPr>
          <w:rFonts w:ascii="Times New Roman" w:hAnsi="Times New Roman"/>
          <w:sz w:val="20"/>
          <w:szCs w:val="20"/>
          <w:lang w:val="en-US"/>
        </w:rPr>
        <w:t>The collective learning process can be analyzed through the theoretical connection linking the neo-structural reading of learning to the socio-managerial analysis of the regulatory process spanning organizational change. Thus, as argued by Bruna (2013b, 2014), it is possible to combine theoretically a neo-structural conception of learning – intended as a social process strongly linked to social discipline and hierarchical and lateral control – to the combination of “power” (authority) and “knowledge” (advisory) relationships (</w:t>
      </w:r>
      <w:proofErr w:type="spellStart"/>
      <w:r w:rsidRPr="00F929D9">
        <w:rPr>
          <w:rFonts w:ascii="Times New Roman" w:hAnsi="Times New Roman"/>
          <w:sz w:val="20"/>
          <w:szCs w:val="20"/>
          <w:lang w:val="en-US"/>
        </w:rPr>
        <w:t>Lazega</w:t>
      </w:r>
      <w:proofErr w:type="spellEnd"/>
      <w:r w:rsidRPr="00F929D9">
        <w:rPr>
          <w:rFonts w:ascii="Times New Roman" w:hAnsi="Times New Roman"/>
          <w:sz w:val="20"/>
          <w:szCs w:val="20"/>
          <w:lang w:val="en-US"/>
        </w:rPr>
        <w:t xml:space="preserve"> et </w:t>
      </w:r>
      <w:r w:rsidRPr="00F929D9">
        <w:rPr>
          <w:rFonts w:ascii="Times New Roman" w:hAnsi="Times New Roman"/>
          <w:i/>
          <w:sz w:val="20"/>
          <w:szCs w:val="20"/>
          <w:lang w:val="en-US"/>
        </w:rPr>
        <w:t>al.,</w:t>
      </w:r>
      <w:r w:rsidRPr="00F929D9">
        <w:rPr>
          <w:rFonts w:ascii="Times New Roman" w:hAnsi="Times New Roman"/>
          <w:sz w:val="20"/>
          <w:szCs w:val="20"/>
          <w:lang w:val="en-US"/>
        </w:rPr>
        <w:t xml:space="preserve"> 2008)] and a sociological approach of </w:t>
      </w:r>
      <w:r w:rsidR="008633A9" w:rsidRPr="00F929D9">
        <w:rPr>
          <w:rFonts w:ascii="Times New Roman" w:hAnsi="Times New Roman"/>
          <w:sz w:val="20"/>
          <w:szCs w:val="20"/>
          <w:lang w:val="en-US"/>
        </w:rPr>
        <w:t xml:space="preserve">changing </w:t>
      </w:r>
      <w:r w:rsidRPr="00F929D9">
        <w:rPr>
          <w:rFonts w:ascii="Times New Roman" w:hAnsi="Times New Roman"/>
          <w:sz w:val="20"/>
          <w:szCs w:val="20"/>
          <w:lang w:val="en-US"/>
        </w:rPr>
        <w:t xml:space="preserve">(Alter, 2005, Reynaud, 1997; </w:t>
      </w:r>
      <w:proofErr w:type="spellStart"/>
      <w:r w:rsidRPr="00F929D9">
        <w:rPr>
          <w:rFonts w:ascii="Times New Roman" w:hAnsi="Times New Roman"/>
          <w:sz w:val="20"/>
          <w:szCs w:val="20"/>
          <w:lang w:val="en-US"/>
        </w:rPr>
        <w:t>Sainsaulieu</w:t>
      </w:r>
      <w:proofErr w:type="spellEnd"/>
      <w:r w:rsidRPr="00F929D9">
        <w:rPr>
          <w:rFonts w:ascii="Times New Roman" w:hAnsi="Times New Roman"/>
          <w:sz w:val="20"/>
          <w:szCs w:val="20"/>
          <w:lang w:val="en-US"/>
        </w:rPr>
        <w:t>, 2001</w:t>
      </w:r>
      <w:r w:rsidR="008633A9" w:rsidRPr="00F929D9">
        <w:rPr>
          <w:rFonts w:ascii="Times New Roman" w:hAnsi="Times New Roman"/>
          <w:sz w:val="20"/>
          <w:szCs w:val="20"/>
          <w:lang w:val="en-US"/>
        </w:rPr>
        <w:t>).</w:t>
      </w:r>
    </w:p>
    <w:p w14:paraId="0DC917C2" w14:textId="3C4C9379" w:rsidR="00D51C52" w:rsidRPr="00DF19B9" w:rsidRDefault="00D51C52" w:rsidP="00DF19B9">
      <w:pPr>
        <w:pStyle w:val="Paragraphedeliste"/>
        <w:numPr>
          <w:ilvl w:val="0"/>
          <w:numId w:val="20"/>
        </w:numPr>
        <w:tabs>
          <w:tab w:val="left" w:pos="567"/>
        </w:tabs>
        <w:spacing w:before="120" w:after="0" w:line="480" w:lineRule="auto"/>
        <w:contextualSpacing w:val="0"/>
        <w:jc w:val="both"/>
        <w:rPr>
          <w:rFonts w:ascii="Times New Roman" w:hAnsi="Times New Roman"/>
          <w:b/>
          <w:bCs/>
          <w:sz w:val="24"/>
          <w:szCs w:val="24"/>
          <w:lang w:val="en-US"/>
        </w:rPr>
      </w:pPr>
      <w:r w:rsidRPr="00DF19B9">
        <w:rPr>
          <w:rFonts w:ascii="Times New Roman" w:hAnsi="Times New Roman" w:cs="Times New Roman"/>
          <w:b/>
          <w:sz w:val="24"/>
          <w:szCs w:val="24"/>
          <w:lang w:val="en-US"/>
        </w:rPr>
        <w:t>Empirical evidences and methodology</w:t>
      </w:r>
    </w:p>
    <w:p w14:paraId="5863EBD4" w14:textId="790F7DC9" w:rsidR="00BE4309" w:rsidRPr="00F929D9" w:rsidRDefault="00462809" w:rsidP="009E7BF8">
      <w:pPr>
        <w:spacing w:before="120" w:after="0" w:line="480" w:lineRule="auto"/>
        <w:jc w:val="both"/>
        <w:rPr>
          <w:rFonts w:ascii="Times New Roman" w:hAnsi="Times New Roman"/>
          <w:sz w:val="20"/>
          <w:szCs w:val="20"/>
          <w:lang w:val="en-US"/>
        </w:rPr>
      </w:pPr>
      <w:r w:rsidRPr="00F929D9">
        <w:rPr>
          <w:rFonts w:ascii="Times New Roman" w:hAnsi="Times New Roman"/>
          <w:bCs/>
          <w:sz w:val="20"/>
          <w:szCs w:val="20"/>
          <w:lang w:val="en-US"/>
        </w:rPr>
        <w:t>T</w:t>
      </w:r>
      <w:r w:rsidR="00567DD3" w:rsidRPr="00F929D9">
        <w:rPr>
          <w:rFonts w:ascii="Times New Roman" w:hAnsi="Times New Roman"/>
          <w:bCs/>
          <w:sz w:val="20"/>
          <w:szCs w:val="20"/>
          <w:lang w:val="en-US"/>
        </w:rPr>
        <w:t>he present paper is</w:t>
      </w:r>
      <w:r w:rsidR="008633A9" w:rsidRPr="00F929D9">
        <w:rPr>
          <w:rFonts w:ascii="Times New Roman" w:hAnsi="Times New Roman"/>
          <w:bCs/>
          <w:sz w:val="20"/>
          <w:szCs w:val="20"/>
          <w:lang w:val="en-US"/>
        </w:rPr>
        <w:t xml:space="preserve"> enlightened </w:t>
      </w:r>
      <w:r w:rsidR="00567DD3" w:rsidRPr="00F929D9">
        <w:rPr>
          <w:rFonts w:ascii="Times New Roman" w:hAnsi="Times New Roman"/>
          <w:bCs/>
          <w:sz w:val="20"/>
          <w:szCs w:val="20"/>
          <w:lang w:val="en-US"/>
        </w:rPr>
        <w:t>by several empirical evidence</w:t>
      </w:r>
      <w:r w:rsidRPr="00F929D9">
        <w:rPr>
          <w:rFonts w:ascii="Times New Roman" w:hAnsi="Times New Roman"/>
          <w:bCs/>
          <w:sz w:val="20"/>
          <w:szCs w:val="20"/>
          <w:lang w:val="en-US"/>
        </w:rPr>
        <w:t xml:space="preserve">, based on a corpus of 35 interviews and several complementary informal conversations, with 35 </w:t>
      </w:r>
      <w:r w:rsidR="00584790" w:rsidRPr="00F929D9">
        <w:rPr>
          <w:rFonts w:ascii="Times New Roman" w:hAnsi="Times New Roman"/>
          <w:bCs/>
          <w:sz w:val="20"/>
          <w:szCs w:val="20"/>
          <w:lang w:val="en-US"/>
        </w:rPr>
        <w:t>key-</w:t>
      </w:r>
      <w:r w:rsidRPr="00F929D9">
        <w:rPr>
          <w:rFonts w:ascii="Times New Roman" w:hAnsi="Times New Roman"/>
          <w:bCs/>
          <w:sz w:val="20"/>
          <w:szCs w:val="20"/>
          <w:lang w:val="en-US"/>
        </w:rPr>
        <w:t xml:space="preserve">actors involved in the elaboration, the driving and the implementation of </w:t>
      </w:r>
      <w:r w:rsidR="00455BC2" w:rsidRPr="00F929D9">
        <w:rPr>
          <w:rFonts w:ascii="Times New Roman" w:hAnsi="Times New Roman"/>
          <w:bCs/>
          <w:sz w:val="20"/>
          <w:szCs w:val="20"/>
          <w:lang w:val="en-US"/>
        </w:rPr>
        <w:t xml:space="preserve">diversity policies </w:t>
      </w:r>
      <w:r w:rsidR="008308E6" w:rsidRPr="00F929D9">
        <w:rPr>
          <w:rFonts w:ascii="Times New Roman" w:hAnsi="Times New Roman"/>
          <w:bCs/>
          <w:sz w:val="20"/>
          <w:szCs w:val="20"/>
          <w:lang w:val="en-US"/>
        </w:rPr>
        <w:t xml:space="preserve">in several </w:t>
      </w:r>
      <w:r w:rsidR="00584790" w:rsidRPr="00F929D9">
        <w:rPr>
          <w:rFonts w:ascii="Times New Roman" w:hAnsi="Times New Roman"/>
          <w:bCs/>
          <w:sz w:val="20"/>
          <w:szCs w:val="20"/>
          <w:lang w:val="en-US"/>
        </w:rPr>
        <w:t xml:space="preserve">French </w:t>
      </w:r>
      <w:r w:rsidR="008308E6" w:rsidRPr="00F929D9">
        <w:rPr>
          <w:rFonts w:ascii="Times New Roman" w:hAnsi="Times New Roman"/>
          <w:bCs/>
          <w:sz w:val="20"/>
          <w:szCs w:val="20"/>
          <w:lang w:val="en-US"/>
        </w:rPr>
        <w:t>public and private</w:t>
      </w:r>
      <w:r w:rsidR="00584790" w:rsidRPr="00F929D9">
        <w:rPr>
          <w:rFonts w:ascii="Times New Roman" w:hAnsi="Times New Roman"/>
          <w:bCs/>
          <w:sz w:val="20"/>
          <w:szCs w:val="20"/>
          <w:lang w:val="en-US"/>
        </w:rPr>
        <w:t xml:space="preserve"> organizations (such as HR Directors and </w:t>
      </w:r>
      <w:r w:rsidR="00584790" w:rsidRPr="00F929D9">
        <w:rPr>
          <w:rFonts w:ascii="Times New Roman" w:hAnsi="Times New Roman"/>
          <w:sz w:val="20"/>
          <w:szCs w:val="20"/>
          <w:lang w:val="en-US"/>
        </w:rPr>
        <w:t>Man</w:t>
      </w:r>
      <w:r w:rsidR="004861DA" w:rsidRPr="00F929D9">
        <w:rPr>
          <w:rFonts w:ascii="Times New Roman" w:hAnsi="Times New Roman"/>
          <w:sz w:val="20"/>
          <w:szCs w:val="20"/>
          <w:lang w:val="en-US"/>
        </w:rPr>
        <w:t>a</w:t>
      </w:r>
      <w:r w:rsidR="00584790" w:rsidRPr="00F929D9">
        <w:rPr>
          <w:rFonts w:ascii="Times New Roman" w:hAnsi="Times New Roman"/>
          <w:sz w:val="20"/>
          <w:szCs w:val="20"/>
          <w:lang w:val="en-US"/>
        </w:rPr>
        <w:t>gers</w:t>
      </w:r>
      <w:r w:rsidR="00584790" w:rsidRPr="00F929D9">
        <w:rPr>
          <w:rFonts w:ascii="Times New Roman" w:hAnsi="Times New Roman"/>
          <w:bCs/>
          <w:sz w:val="20"/>
          <w:szCs w:val="20"/>
          <w:lang w:val="en-US"/>
        </w:rPr>
        <w:t>, Diversity Managers, Diversity Professional Experts and Advisors, Consultants…).</w:t>
      </w:r>
      <w:r w:rsidR="008633A9" w:rsidRPr="00F929D9">
        <w:rPr>
          <w:rFonts w:ascii="Times New Roman" w:hAnsi="Times New Roman"/>
          <w:bCs/>
          <w:sz w:val="20"/>
          <w:szCs w:val="20"/>
          <w:lang w:val="en-US"/>
        </w:rPr>
        <w:t xml:space="preserve"> </w:t>
      </w:r>
      <w:r w:rsidR="00554B35" w:rsidRPr="00F929D9">
        <w:rPr>
          <w:rFonts w:ascii="Times New Roman" w:hAnsi="Times New Roman"/>
          <w:sz w:val="20"/>
          <w:szCs w:val="20"/>
          <w:lang w:val="en-US"/>
        </w:rPr>
        <w:t xml:space="preserve">The sample </w:t>
      </w:r>
      <w:r w:rsidR="00AE026D" w:rsidRPr="00F929D9">
        <w:rPr>
          <w:rFonts w:ascii="Times New Roman" w:hAnsi="Times New Roman"/>
          <w:sz w:val="20"/>
          <w:szCs w:val="20"/>
          <w:lang w:val="en-US"/>
        </w:rPr>
        <w:t xml:space="preserve">consists of 21 diversity </w:t>
      </w:r>
      <w:r w:rsidR="003C69CF" w:rsidRPr="00F929D9">
        <w:rPr>
          <w:rFonts w:ascii="Times New Roman" w:hAnsi="Times New Roman"/>
          <w:sz w:val="20"/>
          <w:szCs w:val="20"/>
          <w:lang w:val="en-US"/>
        </w:rPr>
        <w:t>directors and</w:t>
      </w:r>
      <w:r w:rsidR="00AE026D" w:rsidRPr="00F929D9">
        <w:rPr>
          <w:rFonts w:ascii="Times New Roman" w:hAnsi="Times New Roman"/>
          <w:sz w:val="20"/>
          <w:szCs w:val="20"/>
          <w:lang w:val="en-US"/>
        </w:rPr>
        <w:t xml:space="preserve"> diversity managers, HR</w:t>
      </w:r>
      <w:r w:rsidR="0033062B" w:rsidRPr="00F929D9">
        <w:rPr>
          <w:rFonts w:ascii="Times New Roman" w:hAnsi="Times New Roman"/>
          <w:sz w:val="20"/>
          <w:szCs w:val="20"/>
          <w:lang w:val="en-US"/>
        </w:rPr>
        <w:t xml:space="preserve"> Directors and</w:t>
      </w:r>
      <w:r w:rsidR="00AE026D" w:rsidRPr="00F929D9">
        <w:rPr>
          <w:rFonts w:ascii="Times New Roman" w:hAnsi="Times New Roman"/>
          <w:sz w:val="20"/>
          <w:szCs w:val="20"/>
          <w:lang w:val="en-US"/>
        </w:rPr>
        <w:t xml:space="preserve"> Managers a</w:t>
      </w:r>
      <w:r w:rsidR="0033062B" w:rsidRPr="00F929D9">
        <w:rPr>
          <w:rFonts w:ascii="Times New Roman" w:hAnsi="Times New Roman"/>
          <w:sz w:val="20"/>
          <w:szCs w:val="20"/>
          <w:lang w:val="en-US"/>
        </w:rPr>
        <w:t>s well as i</w:t>
      </w:r>
      <w:r w:rsidR="00AE026D" w:rsidRPr="00F929D9">
        <w:rPr>
          <w:rFonts w:ascii="Times New Roman" w:hAnsi="Times New Roman"/>
          <w:sz w:val="20"/>
          <w:szCs w:val="20"/>
          <w:lang w:val="en-US"/>
        </w:rPr>
        <w:t xml:space="preserve">nternal experts on CSR acting within French public or private companies engaged in a diversity </w:t>
      </w:r>
      <w:r w:rsidR="00F929D9">
        <w:rPr>
          <w:rFonts w:ascii="Times New Roman" w:hAnsi="Times New Roman"/>
          <w:sz w:val="20"/>
          <w:szCs w:val="20"/>
          <w:lang w:val="en-US"/>
        </w:rPr>
        <w:t>and inclusion policies</w:t>
      </w:r>
      <w:r w:rsidR="00AE026D" w:rsidRPr="00F929D9">
        <w:rPr>
          <w:rFonts w:ascii="Times New Roman" w:hAnsi="Times New Roman"/>
          <w:sz w:val="20"/>
          <w:szCs w:val="20"/>
          <w:lang w:val="en-US"/>
        </w:rPr>
        <w:t xml:space="preserve">, 10 </w:t>
      </w:r>
      <w:r w:rsidR="0037717B" w:rsidRPr="00F929D9">
        <w:rPr>
          <w:rFonts w:ascii="Times New Roman" w:hAnsi="Times New Roman"/>
          <w:sz w:val="20"/>
          <w:szCs w:val="20"/>
          <w:lang w:val="en-US"/>
        </w:rPr>
        <w:t>professional</w:t>
      </w:r>
      <w:r w:rsidR="002D18FB" w:rsidRPr="00F929D9">
        <w:rPr>
          <w:rFonts w:ascii="Times New Roman" w:hAnsi="Times New Roman"/>
          <w:sz w:val="20"/>
          <w:szCs w:val="20"/>
          <w:lang w:val="en-US"/>
        </w:rPr>
        <w:t xml:space="preserve">, associative and </w:t>
      </w:r>
      <w:r w:rsidR="0037717B" w:rsidRPr="00F929D9">
        <w:rPr>
          <w:rFonts w:ascii="Times New Roman" w:hAnsi="Times New Roman"/>
          <w:sz w:val="20"/>
          <w:szCs w:val="20"/>
          <w:lang w:val="en-US"/>
        </w:rPr>
        <w:t>union</w:t>
      </w:r>
      <w:r w:rsidR="002D18FB" w:rsidRPr="00F929D9">
        <w:rPr>
          <w:rFonts w:ascii="Times New Roman" w:hAnsi="Times New Roman"/>
          <w:sz w:val="20"/>
          <w:szCs w:val="20"/>
          <w:lang w:val="en-US"/>
        </w:rPr>
        <w:t xml:space="preserve"> </w:t>
      </w:r>
      <w:r w:rsidR="00AE026D" w:rsidRPr="00F929D9">
        <w:rPr>
          <w:rFonts w:ascii="Times New Roman" w:hAnsi="Times New Roman"/>
          <w:sz w:val="20"/>
          <w:szCs w:val="20"/>
          <w:lang w:val="en-US"/>
        </w:rPr>
        <w:t>experts and advisors</w:t>
      </w:r>
      <w:r w:rsidR="002D18FB" w:rsidRPr="00F929D9">
        <w:rPr>
          <w:rFonts w:ascii="Times New Roman" w:hAnsi="Times New Roman"/>
          <w:sz w:val="20"/>
          <w:szCs w:val="20"/>
          <w:lang w:val="en-US"/>
        </w:rPr>
        <w:t xml:space="preserve"> acting in diversity and inclusion field, 4 </w:t>
      </w:r>
      <w:r w:rsidR="009D0E91" w:rsidRPr="00F929D9">
        <w:rPr>
          <w:rFonts w:ascii="Times New Roman" w:hAnsi="Times New Roman"/>
          <w:sz w:val="20"/>
          <w:szCs w:val="20"/>
          <w:lang w:val="en-US"/>
        </w:rPr>
        <w:t>French</w:t>
      </w:r>
      <w:r w:rsidR="002D18FB" w:rsidRPr="00F929D9">
        <w:rPr>
          <w:rFonts w:ascii="Times New Roman" w:hAnsi="Times New Roman"/>
          <w:sz w:val="20"/>
          <w:szCs w:val="20"/>
          <w:lang w:val="en-US"/>
        </w:rPr>
        <w:t xml:space="preserve"> political </w:t>
      </w:r>
      <w:r w:rsidR="009D0E91" w:rsidRPr="00F929D9">
        <w:rPr>
          <w:rFonts w:ascii="Times New Roman" w:hAnsi="Times New Roman"/>
          <w:sz w:val="20"/>
          <w:szCs w:val="20"/>
          <w:lang w:val="en-US"/>
        </w:rPr>
        <w:t>leaders</w:t>
      </w:r>
      <w:r w:rsidR="002D18FB" w:rsidRPr="00F929D9">
        <w:rPr>
          <w:rFonts w:ascii="Times New Roman" w:hAnsi="Times New Roman"/>
          <w:sz w:val="20"/>
          <w:szCs w:val="20"/>
          <w:lang w:val="en-US"/>
        </w:rPr>
        <w:t xml:space="preserve"> and institutional experts)</w:t>
      </w:r>
      <w:r w:rsidR="008633A9" w:rsidRPr="00F929D9">
        <w:rPr>
          <w:rStyle w:val="Appelnotedebasdep"/>
          <w:rFonts w:ascii="Times New Roman" w:hAnsi="Times New Roman"/>
          <w:sz w:val="20"/>
          <w:szCs w:val="20"/>
          <w:lang w:val="en-US"/>
        </w:rPr>
        <w:footnoteReference w:id="1"/>
      </w:r>
      <w:r w:rsidR="002D18FB" w:rsidRPr="00F929D9">
        <w:rPr>
          <w:rFonts w:ascii="Times New Roman" w:hAnsi="Times New Roman"/>
          <w:sz w:val="20"/>
          <w:szCs w:val="20"/>
          <w:lang w:val="en-US"/>
        </w:rPr>
        <w:t>.</w:t>
      </w:r>
      <w:r w:rsidR="00567DD3" w:rsidRPr="00F929D9">
        <w:rPr>
          <w:rFonts w:ascii="Times New Roman" w:hAnsi="Times New Roman"/>
          <w:sz w:val="20"/>
          <w:szCs w:val="20"/>
          <w:lang w:val="en-US"/>
        </w:rPr>
        <w:t xml:space="preserve"> </w:t>
      </w:r>
      <w:r w:rsidR="006F36C0" w:rsidRPr="00F929D9">
        <w:rPr>
          <w:rFonts w:ascii="Times New Roman" w:hAnsi="Times New Roman"/>
          <w:sz w:val="20"/>
          <w:szCs w:val="20"/>
          <w:lang w:val="en-US"/>
        </w:rPr>
        <w:t xml:space="preserve">Following the “interview guide”, the conversations focused on the strategic issues </w:t>
      </w:r>
      <w:r w:rsidR="008C3292" w:rsidRPr="00F929D9">
        <w:rPr>
          <w:rFonts w:ascii="Times New Roman" w:hAnsi="Times New Roman"/>
          <w:sz w:val="20"/>
          <w:szCs w:val="20"/>
          <w:lang w:val="en-US"/>
        </w:rPr>
        <w:t xml:space="preserve">justifying </w:t>
      </w:r>
      <w:r w:rsidR="0085292A" w:rsidRPr="00F929D9">
        <w:rPr>
          <w:rFonts w:ascii="Times New Roman" w:hAnsi="Times New Roman"/>
          <w:sz w:val="20"/>
          <w:szCs w:val="20"/>
          <w:lang w:val="en-US"/>
        </w:rPr>
        <w:t>the launching</w:t>
      </w:r>
      <w:r w:rsidR="00C9115C" w:rsidRPr="00F929D9">
        <w:rPr>
          <w:rFonts w:ascii="Times New Roman" w:hAnsi="Times New Roman"/>
          <w:sz w:val="20"/>
          <w:szCs w:val="20"/>
          <w:lang w:val="en-US"/>
        </w:rPr>
        <w:t xml:space="preserve"> </w:t>
      </w:r>
      <w:r w:rsidR="0085292A" w:rsidRPr="00F929D9">
        <w:rPr>
          <w:rFonts w:ascii="Times New Roman" w:hAnsi="Times New Roman"/>
          <w:sz w:val="20"/>
          <w:szCs w:val="20"/>
          <w:lang w:val="en-US"/>
        </w:rPr>
        <w:t>o</w:t>
      </w:r>
      <w:r w:rsidR="0069587A" w:rsidRPr="00F929D9">
        <w:rPr>
          <w:rFonts w:ascii="Times New Roman" w:hAnsi="Times New Roman"/>
          <w:sz w:val="20"/>
          <w:szCs w:val="20"/>
          <w:lang w:val="en-US"/>
        </w:rPr>
        <w:t xml:space="preserve">f diversity policies in French </w:t>
      </w:r>
      <w:r w:rsidR="00F929D9" w:rsidRPr="00F929D9">
        <w:rPr>
          <w:rFonts w:ascii="Times New Roman" w:hAnsi="Times New Roman"/>
          <w:sz w:val="20"/>
          <w:szCs w:val="20"/>
          <w:lang w:val="en-US"/>
        </w:rPr>
        <w:t>pioneers’</w:t>
      </w:r>
      <w:r w:rsidR="0069587A" w:rsidRPr="00F929D9">
        <w:rPr>
          <w:rFonts w:ascii="Times New Roman" w:hAnsi="Times New Roman"/>
          <w:sz w:val="20"/>
          <w:szCs w:val="20"/>
          <w:lang w:val="en-US"/>
        </w:rPr>
        <w:t xml:space="preserve"> c</w:t>
      </w:r>
      <w:r w:rsidR="0085292A" w:rsidRPr="00F929D9">
        <w:rPr>
          <w:rFonts w:ascii="Times New Roman" w:hAnsi="Times New Roman"/>
          <w:sz w:val="20"/>
          <w:szCs w:val="20"/>
          <w:lang w:val="en-US"/>
        </w:rPr>
        <w:t xml:space="preserve">ompanies, from 2005/2006 turning-point. </w:t>
      </w:r>
      <w:r w:rsidR="0069587A" w:rsidRPr="00F929D9">
        <w:rPr>
          <w:rFonts w:ascii="Times New Roman" w:hAnsi="Times New Roman"/>
          <w:sz w:val="20"/>
          <w:szCs w:val="20"/>
          <w:lang w:val="en-US"/>
        </w:rPr>
        <w:t xml:space="preserve">We paid </w:t>
      </w:r>
      <w:proofErr w:type="gramStart"/>
      <w:r w:rsidR="0069587A" w:rsidRPr="00F929D9">
        <w:rPr>
          <w:rFonts w:ascii="Times New Roman" w:hAnsi="Times New Roman"/>
          <w:sz w:val="20"/>
          <w:szCs w:val="20"/>
          <w:lang w:val="en-US"/>
        </w:rPr>
        <w:t>particular attention</w:t>
      </w:r>
      <w:proofErr w:type="gramEnd"/>
      <w:r w:rsidR="0069587A" w:rsidRPr="00F929D9">
        <w:rPr>
          <w:rFonts w:ascii="Times New Roman" w:hAnsi="Times New Roman"/>
          <w:sz w:val="20"/>
          <w:szCs w:val="20"/>
          <w:lang w:val="en-US"/>
        </w:rPr>
        <w:t xml:space="preserve"> to the phenomenology of </w:t>
      </w:r>
      <w:r w:rsidR="008633A9" w:rsidRPr="00F929D9">
        <w:rPr>
          <w:rFonts w:ascii="Times New Roman" w:hAnsi="Times New Roman"/>
          <w:sz w:val="20"/>
          <w:szCs w:val="20"/>
          <w:lang w:val="en-US"/>
        </w:rPr>
        <w:t>a</w:t>
      </w:r>
      <w:r w:rsidR="0069587A" w:rsidRPr="00F929D9">
        <w:rPr>
          <w:rFonts w:ascii="Times New Roman" w:hAnsi="Times New Roman"/>
          <w:sz w:val="20"/>
          <w:szCs w:val="20"/>
          <w:lang w:val="en-US"/>
        </w:rPr>
        <w:t xml:space="preserve"> diversity policies and to the investigation of the actors’ plays that have accompanied and </w:t>
      </w:r>
      <w:r w:rsidR="00955485" w:rsidRPr="00F929D9">
        <w:rPr>
          <w:rFonts w:ascii="Times New Roman" w:hAnsi="Times New Roman"/>
          <w:sz w:val="20"/>
          <w:szCs w:val="20"/>
          <w:lang w:val="en-US"/>
        </w:rPr>
        <w:t>accompany</w:t>
      </w:r>
      <w:r w:rsidR="0069587A" w:rsidRPr="00F929D9">
        <w:rPr>
          <w:rFonts w:ascii="Times New Roman" w:hAnsi="Times New Roman"/>
          <w:sz w:val="20"/>
          <w:szCs w:val="20"/>
          <w:lang w:val="en-US"/>
        </w:rPr>
        <w:t xml:space="preserve"> their deployment. </w:t>
      </w:r>
    </w:p>
    <w:tbl>
      <w:tblPr>
        <w:tblW w:w="100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Look w:val="04A0" w:firstRow="1" w:lastRow="0" w:firstColumn="1" w:lastColumn="0" w:noHBand="0" w:noVBand="1"/>
      </w:tblPr>
      <w:tblGrid>
        <w:gridCol w:w="1588"/>
        <w:gridCol w:w="8505"/>
      </w:tblGrid>
      <w:tr w:rsidR="009E7BF8" w:rsidRPr="00A800A9" w14:paraId="34401F5E" w14:textId="77777777" w:rsidTr="00516C72">
        <w:trPr>
          <w:trHeight w:val="283"/>
        </w:trPr>
        <w:tc>
          <w:tcPr>
            <w:tcW w:w="10093" w:type="dxa"/>
            <w:gridSpan w:val="2"/>
            <w:tcBorders>
              <w:top w:val="single" w:sz="4" w:space="0" w:color="auto"/>
              <w:left w:val="single" w:sz="4" w:space="0" w:color="auto"/>
              <w:bottom w:val="single" w:sz="4" w:space="0" w:color="auto"/>
              <w:right w:val="single" w:sz="4" w:space="0" w:color="auto"/>
            </w:tcBorders>
            <w:shd w:val="clear" w:color="auto" w:fill="5B9BD5" w:themeFill="accent1"/>
          </w:tcPr>
          <w:p w14:paraId="1D3924A9" w14:textId="7D68D551" w:rsidR="00554B35" w:rsidRPr="00A800A9" w:rsidRDefault="00554B35" w:rsidP="00F929D9">
            <w:pPr>
              <w:pStyle w:val="Paragraphedeliste"/>
              <w:spacing w:before="120" w:after="120" w:line="288" w:lineRule="auto"/>
              <w:ind w:left="0"/>
              <w:contextualSpacing w:val="0"/>
              <w:jc w:val="center"/>
              <w:rPr>
                <w:rFonts w:ascii="Times New Roman" w:hAnsi="Times New Roman"/>
                <w:b/>
                <w:sz w:val="18"/>
                <w:szCs w:val="18"/>
                <w:lang w:val="en-US"/>
              </w:rPr>
            </w:pPr>
            <w:r w:rsidRPr="00A800A9">
              <w:rPr>
                <w:rFonts w:eastAsia="Calibri" w:cs="Times New Roman"/>
                <w:kern w:val="0"/>
                <w:sz w:val="18"/>
                <w:szCs w:val="18"/>
                <w:lang w:val="en-US" w:eastAsia="en-US"/>
              </w:rPr>
              <w:br w:type="page"/>
            </w:r>
            <w:r w:rsidRPr="00A800A9">
              <w:rPr>
                <w:rFonts w:ascii="Times New Roman" w:hAnsi="Times New Roman"/>
                <w:b/>
                <w:sz w:val="18"/>
                <w:szCs w:val="18"/>
                <w:lang w:val="en-US"/>
              </w:rPr>
              <w:br w:type="page"/>
            </w:r>
            <w:r w:rsidR="001B6CAB">
              <w:rPr>
                <w:rFonts w:ascii="Times New Roman" w:hAnsi="Times New Roman"/>
                <w:b/>
                <w:sz w:val="18"/>
                <w:szCs w:val="18"/>
                <w:lang w:val="en-US"/>
              </w:rPr>
              <w:t>E</w:t>
            </w:r>
            <w:r w:rsidR="00BE4309" w:rsidRPr="00A800A9">
              <w:rPr>
                <w:rFonts w:ascii="Times New Roman" w:hAnsi="Times New Roman"/>
                <w:b/>
                <w:sz w:val="18"/>
                <w:szCs w:val="18"/>
                <w:lang w:val="en-US"/>
              </w:rPr>
              <w:t xml:space="preserve">xploratory </w:t>
            </w:r>
            <w:r w:rsidR="001B6CAB">
              <w:rPr>
                <w:rFonts w:ascii="Times New Roman" w:hAnsi="Times New Roman"/>
                <w:b/>
                <w:sz w:val="18"/>
                <w:szCs w:val="18"/>
                <w:lang w:val="en-US"/>
              </w:rPr>
              <w:t>investigation</w:t>
            </w:r>
          </w:p>
        </w:tc>
      </w:tr>
      <w:tr w:rsidR="009E7BF8" w:rsidRPr="00417AB1" w14:paraId="1A11215C" w14:textId="77777777" w:rsidTr="00516C72">
        <w:tc>
          <w:tcPr>
            <w:tcW w:w="1588" w:type="dxa"/>
            <w:shd w:val="clear" w:color="auto" w:fill="5B9BD5" w:themeFill="accent1"/>
          </w:tcPr>
          <w:p w14:paraId="1B0026ED" w14:textId="77777777" w:rsidR="00554B35" w:rsidRPr="00A800A9" w:rsidRDefault="00BE4309" w:rsidP="00F929D9">
            <w:pPr>
              <w:pStyle w:val="Paragraphedeliste"/>
              <w:spacing w:before="120" w:after="120" w:line="288"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Goal</w:t>
            </w:r>
          </w:p>
        </w:tc>
        <w:tc>
          <w:tcPr>
            <w:tcW w:w="8505" w:type="dxa"/>
            <w:shd w:val="clear" w:color="auto" w:fill="5B9BD5" w:themeFill="accent1"/>
          </w:tcPr>
          <w:p w14:paraId="6FE21A67" w14:textId="77777777" w:rsidR="0069587A" w:rsidRPr="00A800A9" w:rsidRDefault="00BE4309" w:rsidP="00F929D9">
            <w:pPr>
              <w:pStyle w:val="Paragraphedeliste"/>
              <w:spacing w:before="120" w:after="120" w:line="288"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To identify and analyze the strategic issues explaining the emergency of a diversity commitment and</w:t>
            </w:r>
            <w:r w:rsidR="0069587A" w:rsidRPr="00A800A9">
              <w:rPr>
                <w:rFonts w:ascii="Times New Roman" w:hAnsi="Times New Roman"/>
                <w:sz w:val="18"/>
                <w:szCs w:val="18"/>
                <w:lang w:val="en-US"/>
              </w:rPr>
              <w:t xml:space="preserve"> the launching of diversity policies in French pioneers companies, from 2005/2006.</w:t>
            </w:r>
          </w:p>
          <w:p w14:paraId="501BC61F" w14:textId="77777777" w:rsidR="00C9115C" w:rsidRPr="00A800A9" w:rsidRDefault="00955485" w:rsidP="00F929D9">
            <w:pPr>
              <w:pStyle w:val="Paragraphedeliste"/>
              <w:spacing w:before="120" w:after="120" w:line="288"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To</w:t>
            </w:r>
            <w:r w:rsidR="0069587A" w:rsidRPr="00A800A9">
              <w:rPr>
                <w:rFonts w:ascii="Times New Roman" w:hAnsi="Times New Roman"/>
                <w:sz w:val="18"/>
                <w:szCs w:val="18"/>
                <w:lang w:val="en-US"/>
              </w:rPr>
              <w:t xml:space="preserve"> pa</w:t>
            </w:r>
            <w:r w:rsidRPr="00A800A9">
              <w:rPr>
                <w:rFonts w:ascii="Times New Roman" w:hAnsi="Times New Roman"/>
                <w:sz w:val="18"/>
                <w:szCs w:val="18"/>
                <w:lang w:val="en-US"/>
              </w:rPr>
              <w:t xml:space="preserve">y </w:t>
            </w:r>
            <w:r w:rsidR="0069587A" w:rsidRPr="00A800A9">
              <w:rPr>
                <w:rFonts w:ascii="Times New Roman" w:hAnsi="Times New Roman"/>
                <w:sz w:val="18"/>
                <w:szCs w:val="18"/>
                <w:lang w:val="en-US"/>
              </w:rPr>
              <w:t xml:space="preserve">particular attention to the phenomenology of the described diversity policies and to the investigation of the actors’ plays that have accompanied and </w:t>
            </w:r>
            <w:r w:rsidRPr="00A800A9">
              <w:rPr>
                <w:rFonts w:ascii="Times New Roman" w:hAnsi="Times New Roman"/>
                <w:sz w:val="18"/>
                <w:szCs w:val="18"/>
                <w:lang w:val="en-US"/>
              </w:rPr>
              <w:t>accompany</w:t>
            </w:r>
            <w:r w:rsidR="0069587A" w:rsidRPr="00A800A9">
              <w:rPr>
                <w:rFonts w:ascii="Times New Roman" w:hAnsi="Times New Roman"/>
                <w:sz w:val="18"/>
                <w:szCs w:val="18"/>
                <w:lang w:val="en-US"/>
              </w:rPr>
              <w:t xml:space="preserve"> their deployment. The investigation has been centered on: </w:t>
            </w:r>
          </w:p>
          <w:p w14:paraId="548C71E5" w14:textId="77777777" w:rsidR="00C9115C" w:rsidRPr="00A800A9" w:rsidRDefault="00BE4309" w:rsidP="00F929D9">
            <w:pPr>
              <w:pStyle w:val="Paragraphedeliste"/>
              <w:numPr>
                <w:ilvl w:val="0"/>
                <w:numId w:val="9"/>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sz w:val="18"/>
                <w:szCs w:val="18"/>
                <w:lang w:val="en-US"/>
              </w:rPr>
              <w:lastRenderedPageBreak/>
              <w:t xml:space="preserve">The discursive, normative, programmatic and process-based, and finality, </w:t>
            </w:r>
            <w:proofErr w:type="spellStart"/>
            <w:r w:rsidRPr="00A800A9">
              <w:rPr>
                <w:rFonts w:ascii="Times New Roman" w:hAnsi="Times New Roman"/>
                <w:sz w:val="18"/>
                <w:szCs w:val="18"/>
                <w:lang w:val="en-US"/>
              </w:rPr>
              <w:t>praxistic</w:t>
            </w:r>
            <w:proofErr w:type="spellEnd"/>
            <w:r w:rsidRPr="00A800A9">
              <w:rPr>
                <w:rFonts w:ascii="Times New Roman" w:hAnsi="Times New Roman"/>
                <w:sz w:val="18"/>
                <w:szCs w:val="18"/>
                <w:lang w:val="en-US"/>
              </w:rPr>
              <w:t xml:space="preserve"> </w:t>
            </w:r>
            <w:r w:rsidR="00C9115C" w:rsidRPr="00A800A9">
              <w:rPr>
                <w:rFonts w:ascii="Times New Roman" w:hAnsi="Times New Roman"/>
                <w:sz w:val="18"/>
                <w:szCs w:val="18"/>
                <w:lang w:val="en-US"/>
              </w:rPr>
              <w:t>pillars of a diversity policy,</w:t>
            </w:r>
          </w:p>
          <w:p w14:paraId="2AFA47D8" w14:textId="77777777" w:rsidR="00C9115C" w:rsidRPr="00A800A9" w:rsidRDefault="00BE4309" w:rsidP="00F929D9">
            <w:pPr>
              <w:pStyle w:val="Paragraphedeliste"/>
              <w:numPr>
                <w:ilvl w:val="0"/>
                <w:numId w:val="9"/>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sz w:val="18"/>
                <w:szCs w:val="18"/>
                <w:lang w:val="en-US"/>
              </w:rPr>
              <w:t xml:space="preserve">The economic and social logics inspiring a diversity approach, (Cornet &amp; </w:t>
            </w:r>
            <w:proofErr w:type="spellStart"/>
            <w:r w:rsidRPr="00A800A9">
              <w:rPr>
                <w:rFonts w:ascii="Times New Roman" w:hAnsi="Times New Roman"/>
                <w:sz w:val="18"/>
                <w:szCs w:val="18"/>
                <w:lang w:val="en-US"/>
              </w:rPr>
              <w:t>Warland</w:t>
            </w:r>
            <w:proofErr w:type="spellEnd"/>
            <w:r w:rsidRPr="00A800A9">
              <w:rPr>
                <w:rFonts w:ascii="Times New Roman" w:hAnsi="Times New Roman"/>
                <w:sz w:val="18"/>
                <w:szCs w:val="18"/>
                <w:lang w:val="en-US"/>
              </w:rPr>
              <w:t>, 2008),</w:t>
            </w:r>
          </w:p>
          <w:p w14:paraId="5EA2E14A" w14:textId="77777777" w:rsidR="00C9115C" w:rsidRPr="00A800A9" w:rsidRDefault="00BE4309" w:rsidP="00F929D9">
            <w:pPr>
              <w:pStyle w:val="Paragraphedeliste"/>
              <w:numPr>
                <w:ilvl w:val="0"/>
                <w:numId w:val="9"/>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sz w:val="18"/>
                <w:szCs w:val="18"/>
                <w:lang w:val="en-US"/>
              </w:rPr>
              <w:t>The organizational priorities of the policy and the key-populations addressed,</w:t>
            </w:r>
          </w:p>
          <w:p w14:paraId="29A9BA16" w14:textId="77777777" w:rsidR="00C9115C" w:rsidRPr="00A800A9" w:rsidRDefault="00BE4309" w:rsidP="00F929D9">
            <w:pPr>
              <w:pStyle w:val="Paragraphedeliste"/>
              <w:numPr>
                <w:ilvl w:val="0"/>
                <w:numId w:val="9"/>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sz w:val="18"/>
                <w:szCs w:val="18"/>
                <w:lang w:val="en-US"/>
              </w:rPr>
              <w:t xml:space="preserve">The cartography of actors engaged in the diversity policy and the analysis of their actor’s plays, </w:t>
            </w:r>
          </w:p>
          <w:p w14:paraId="6F54AE8A" w14:textId="77777777" w:rsidR="00C9115C" w:rsidRPr="00A800A9" w:rsidRDefault="00BE4309" w:rsidP="00F929D9">
            <w:pPr>
              <w:pStyle w:val="Paragraphedeliste"/>
              <w:numPr>
                <w:ilvl w:val="0"/>
                <w:numId w:val="9"/>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sz w:val="18"/>
                <w:szCs w:val="18"/>
                <w:lang w:val="en-US"/>
              </w:rPr>
              <w:t>The resistances that slows down the deployment of the policy and the social mechanism and regulatory dynamics that have supporting its implementation,</w:t>
            </w:r>
          </w:p>
          <w:p w14:paraId="1EB8C817" w14:textId="77777777" w:rsidR="00C9115C" w:rsidRPr="00A800A9" w:rsidRDefault="00BE4309" w:rsidP="00F929D9">
            <w:pPr>
              <w:pStyle w:val="Paragraphedeliste"/>
              <w:numPr>
                <w:ilvl w:val="0"/>
                <w:numId w:val="9"/>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sz w:val="18"/>
                <w:szCs w:val="18"/>
                <w:lang w:val="en-US"/>
              </w:rPr>
              <w:t>The “success” or “failure” factors of a diversity policy, analyzed from the view-point</w:t>
            </w:r>
            <w:r w:rsidR="00C9115C" w:rsidRPr="00A800A9">
              <w:rPr>
                <w:rFonts w:ascii="Times New Roman" w:hAnsi="Times New Roman"/>
                <w:sz w:val="18"/>
                <w:szCs w:val="18"/>
                <w:lang w:val="en-US"/>
              </w:rPr>
              <w:t xml:space="preserve"> of their </w:t>
            </w:r>
            <w:r w:rsidR="008C6C48" w:rsidRPr="00A800A9">
              <w:rPr>
                <w:rFonts w:ascii="Times New Roman" w:hAnsi="Times New Roman"/>
                <w:sz w:val="18"/>
                <w:szCs w:val="18"/>
                <w:lang w:val="en-US"/>
              </w:rPr>
              <w:t>main</w:t>
            </w:r>
            <w:r w:rsidR="00C9115C" w:rsidRPr="00A800A9">
              <w:rPr>
                <w:rFonts w:ascii="Times New Roman" w:hAnsi="Times New Roman"/>
                <w:sz w:val="18"/>
                <w:szCs w:val="18"/>
                <w:lang w:val="en-US"/>
              </w:rPr>
              <w:t xml:space="preserve"> promoters,</w:t>
            </w:r>
          </w:p>
          <w:p w14:paraId="31E0D9D2" w14:textId="46EB6A68" w:rsidR="00BE4309" w:rsidRPr="00A800A9" w:rsidRDefault="00BE4309" w:rsidP="00F929D9">
            <w:pPr>
              <w:pStyle w:val="Paragraphedeliste"/>
              <w:numPr>
                <w:ilvl w:val="0"/>
                <w:numId w:val="9"/>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sz w:val="18"/>
                <w:szCs w:val="18"/>
                <w:lang w:val="en-US"/>
              </w:rPr>
              <w:t>The “</w:t>
            </w:r>
            <w:r w:rsidR="00BA452A">
              <w:rPr>
                <w:rFonts w:ascii="Times New Roman" w:hAnsi="Times New Roman"/>
                <w:sz w:val="18"/>
                <w:szCs w:val="18"/>
                <w:lang w:val="en-US"/>
              </w:rPr>
              <w:t>efficiency</w:t>
            </w:r>
            <w:r w:rsidRPr="00A800A9">
              <w:rPr>
                <w:rFonts w:ascii="Times New Roman" w:hAnsi="Times New Roman"/>
                <w:sz w:val="18"/>
                <w:szCs w:val="18"/>
                <w:lang w:val="en-US"/>
              </w:rPr>
              <w:t xml:space="preserve">” of a diversity policy, evaluated from a transformational point-of-view (ability of the diversity policy to transform the patrimony of discourses, norms, programs, procedures and managerial practices </w:t>
            </w:r>
            <w:r w:rsidR="00955485" w:rsidRPr="00A800A9">
              <w:rPr>
                <w:rFonts w:ascii="Times New Roman" w:hAnsi="Times New Roman"/>
                <w:sz w:val="18"/>
                <w:szCs w:val="18"/>
                <w:lang w:val="en-US"/>
              </w:rPr>
              <w:t>of the company).</w:t>
            </w:r>
          </w:p>
        </w:tc>
      </w:tr>
      <w:tr w:rsidR="009E7BF8" w:rsidRPr="00417AB1" w14:paraId="4231DE93" w14:textId="77777777" w:rsidTr="00516C72">
        <w:tc>
          <w:tcPr>
            <w:tcW w:w="1588" w:type="dxa"/>
            <w:shd w:val="clear" w:color="auto" w:fill="5B9BD5" w:themeFill="accent1"/>
          </w:tcPr>
          <w:p w14:paraId="1E39989F" w14:textId="77777777" w:rsidR="00554B35" w:rsidRPr="00A800A9" w:rsidRDefault="00C9115C" w:rsidP="00F929D9">
            <w:pPr>
              <w:pStyle w:val="Paragraphedeliste"/>
              <w:spacing w:before="120" w:after="120" w:line="288"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lastRenderedPageBreak/>
              <w:t>Sample</w:t>
            </w:r>
          </w:p>
        </w:tc>
        <w:tc>
          <w:tcPr>
            <w:tcW w:w="8505" w:type="dxa"/>
            <w:shd w:val="clear" w:color="auto" w:fill="5B9BD5" w:themeFill="accent1"/>
          </w:tcPr>
          <w:p w14:paraId="22A0C934" w14:textId="77777777" w:rsidR="00C9115C" w:rsidRPr="00A800A9" w:rsidRDefault="00C9115C" w:rsidP="00F929D9">
            <w:pPr>
              <w:pStyle w:val="Paragraphedeliste"/>
              <w:spacing w:before="120" w:after="120" w:line="288"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 xml:space="preserve">35 French major actors of diversity field : </w:t>
            </w:r>
          </w:p>
          <w:p w14:paraId="0D53A7A3" w14:textId="77777777" w:rsidR="0095728F" w:rsidRPr="00A800A9" w:rsidRDefault="00C9115C" w:rsidP="00F929D9">
            <w:pPr>
              <w:pStyle w:val="Paragraphedeliste"/>
              <w:numPr>
                <w:ilvl w:val="0"/>
                <w:numId w:val="10"/>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cs="Times New Roman"/>
                <w:sz w:val="18"/>
                <w:szCs w:val="18"/>
                <w:lang w:val="en-US"/>
              </w:rPr>
              <w:t xml:space="preserve">21 diversity </w:t>
            </w:r>
            <w:r w:rsidR="00955485" w:rsidRPr="00A800A9">
              <w:rPr>
                <w:rFonts w:ascii="Times New Roman" w:hAnsi="Times New Roman" w:cs="Times New Roman"/>
                <w:sz w:val="18"/>
                <w:szCs w:val="18"/>
                <w:lang w:val="en-US"/>
              </w:rPr>
              <w:t>directors and</w:t>
            </w:r>
            <w:r w:rsidRPr="00A800A9">
              <w:rPr>
                <w:rFonts w:ascii="Times New Roman" w:hAnsi="Times New Roman" w:cs="Times New Roman"/>
                <w:sz w:val="18"/>
                <w:szCs w:val="18"/>
                <w:lang w:val="en-US"/>
              </w:rPr>
              <w:t xml:space="preserve"> diversity managers, HR</w:t>
            </w:r>
            <w:r w:rsidR="00955485" w:rsidRPr="00A800A9">
              <w:rPr>
                <w:rFonts w:ascii="Times New Roman" w:hAnsi="Times New Roman" w:cs="Times New Roman"/>
                <w:sz w:val="18"/>
                <w:szCs w:val="18"/>
                <w:lang w:val="en-US"/>
              </w:rPr>
              <w:t xml:space="preserve"> Directors and</w:t>
            </w:r>
            <w:r w:rsidRPr="00A800A9">
              <w:rPr>
                <w:rFonts w:ascii="Times New Roman" w:hAnsi="Times New Roman" w:cs="Times New Roman"/>
                <w:sz w:val="18"/>
                <w:szCs w:val="18"/>
                <w:lang w:val="en-US"/>
              </w:rPr>
              <w:t xml:space="preserve"> Managers and internal experts on CSR acting within French public or private companies engaged in a diversity dynamics [</w:t>
            </w:r>
            <w:r w:rsidRPr="00A800A9">
              <w:rPr>
                <w:rFonts w:ascii="Times New Roman" w:hAnsi="Times New Roman"/>
                <w:sz w:val="18"/>
                <w:szCs w:val="18"/>
                <w:lang w:val="en-US"/>
              </w:rPr>
              <w:t>76% of women ; 24% of men</w:t>
            </w:r>
            <w:r w:rsidR="0095728F" w:rsidRPr="00A800A9">
              <w:rPr>
                <w:rFonts w:ascii="Times New Roman" w:hAnsi="Times New Roman"/>
                <w:sz w:val="18"/>
                <w:szCs w:val="18"/>
                <w:lang w:val="en-US"/>
              </w:rPr>
              <w:t xml:space="preserve">; </w:t>
            </w:r>
            <w:r w:rsidRPr="00A800A9">
              <w:rPr>
                <w:rFonts w:ascii="Times New Roman" w:hAnsi="Times New Roman"/>
                <w:sz w:val="18"/>
                <w:szCs w:val="18"/>
                <w:lang w:val="en-US"/>
              </w:rPr>
              <w:t>100% of them perform a top-manag</w:t>
            </w:r>
            <w:r w:rsidR="0095728F" w:rsidRPr="00A800A9">
              <w:rPr>
                <w:rFonts w:ascii="Times New Roman" w:hAnsi="Times New Roman"/>
                <w:sz w:val="18"/>
                <w:szCs w:val="18"/>
                <w:lang w:val="en-US"/>
              </w:rPr>
              <w:t xml:space="preserve">ement or a management function; Age group : </w:t>
            </w:r>
            <w:r w:rsidR="0095728F" w:rsidRPr="00A800A9">
              <w:rPr>
                <w:rFonts w:ascii="Times New Roman" w:hAnsi="Times New Roman"/>
                <w:iCs/>
                <w:sz w:val="18"/>
                <w:szCs w:val="18"/>
                <w:lang w:val="en-US"/>
              </w:rPr>
              <w:t>46-55 years old</w:t>
            </w:r>
            <w:r w:rsidRPr="00A800A9">
              <w:rPr>
                <w:rFonts w:ascii="Times New Roman" w:hAnsi="Times New Roman"/>
                <w:iCs/>
                <w:sz w:val="18"/>
                <w:szCs w:val="18"/>
                <w:lang w:val="en-US"/>
              </w:rPr>
              <w:t>],</w:t>
            </w:r>
          </w:p>
          <w:p w14:paraId="5D52C03A" w14:textId="77777777" w:rsidR="0095728F" w:rsidRPr="00A800A9" w:rsidRDefault="00C9115C" w:rsidP="00F929D9">
            <w:pPr>
              <w:pStyle w:val="Paragraphedeliste"/>
              <w:numPr>
                <w:ilvl w:val="0"/>
                <w:numId w:val="10"/>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cs="Times New Roman"/>
                <w:sz w:val="18"/>
                <w:szCs w:val="18"/>
                <w:lang w:val="en-US"/>
              </w:rPr>
              <w:t>10 professional, associative and syndical experts and advisors acting specialized in</w:t>
            </w:r>
            <w:r w:rsidR="0095728F" w:rsidRPr="00A800A9">
              <w:rPr>
                <w:rFonts w:ascii="Times New Roman" w:hAnsi="Times New Roman" w:cs="Times New Roman"/>
                <w:sz w:val="18"/>
                <w:szCs w:val="18"/>
                <w:lang w:val="en-US"/>
              </w:rPr>
              <w:t xml:space="preserve"> diversity and inclusion field [30% of women, 70% of men; 100% of them having a chair or director level; </w:t>
            </w:r>
            <w:r w:rsidR="0095728F" w:rsidRPr="00A800A9">
              <w:rPr>
                <w:rFonts w:ascii="Times New Roman" w:hAnsi="Times New Roman"/>
                <w:sz w:val="18"/>
                <w:szCs w:val="18"/>
                <w:lang w:val="en-US"/>
              </w:rPr>
              <w:t xml:space="preserve">Age group : </w:t>
            </w:r>
            <w:r w:rsidR="0095728F" w:rsidRPr="00A800A9">
              <w:rPr>
                <w:rFonts w:ascii="Times New Roman" w:hAnsi="Times New Roman"/>
                <w:iCs/>
                <w:sz w:val="18"/>
                <w:szCs w:val="18"/>
                <w:lang w:val="en-US"/>
              </w:rPr>
              <w:t>46,5-55,5 years old</w:t>
            </w:r>
          </w:p>
          <w:p w14:paraId="4AA54AC2" w14:textId="77777777" w:rsidR="00554B35" w:rsidRPr="00A800A9" w:rsidRDefault="00C9115C" w:rsidP="00F929D9">
            <w:pPr>
              <w:pStyle w:val="Paragraphedeliste"/>
              <w:numPr>
                <w:ilvl w:val="0"/>
                <w:numId w:val="10"/>
              </w:numPr>
              <w:spacing w:before="120" w:after="120" w:line="288" w:lineRule="auto"/>
              <w:contextualSpacing w:val="0"/>
              <w:jc w:val="both"/>
              <w:rPr>
                <w:rFonts w:ascii="Times New Roman" w:hAnsi="Times New Roman"/>
                <w:sz w:val="18"/>
                <w:szCs w:val="18"/>
                <w:lang w:val="en-US"/>
              </w:rPr>
            </w:pPr>
            <w:r w:rsidRPr="00A800A9">
              <w:rPr>
                <w:rFonts w:ascii="Times New Roman" w:hAnsi="Times New Roman" w:cs="Times New Roman"/>
                <w:sz w:val="18"/>
                <w:szCs w:val="18"/>
                <w:lang w:val="en-US"/>
              </w:rPr>
              <w:t>4 French political ac</w:t>
            </w:r>
            <w:r w:rsidR="0095728F" w:rsidRPr="00A800A9">
              <w:rPr>
                <w:rFonts w:ascii="Times New Roman" w:hAnsi="Times New Roman" w:cs="Times New Roman"/>
                <w:sz w:val="18"/>
                <w:szCs w:val="18"/>
                <w:lang w:val="en-US"/>
              </w:rPr>
              <w:t xml:space="preserve">tors and institutional experts [50% of women, 50% of men, </w:t>
            </w:r>
            <w:r w:rsidR="00DD75DF" w:rsidRPr="00A800A9">
              <w:rPr>
                <w:rFonts w:ascii="Times New Roman" w:hAnsi="Times New Roman" w:cs="Times New Roman"/>
                <w:sz w:val="18"/>
                <w:szCs w:val="18"/>
                <w:lang w:val="en-US"/>
              </w:rPr>
              <w:t>100</w:t>
            </w:r>
            <w:r w:rsidR="0095728F" w:rsidRPr="00A800A9">
              <w:rPr>
                <w:rFonts w:ascii="Times New Roman" w:hAnsi="Times New Roman" w:cs="Times New Roman"/>
                <w:sz w:val="18"/>
                <w:szCs w:val="18"/>
                <w:lang w:val="en-US"/>
              </w:rPr>
              <w:t xml:space="preserve">% of </w:t>
            </w:r>
            <w:r w:rsidR="00DD75DF" w:rsidRPr="00A800A9">
              <w:rPr>
                <w:rFonts w:ascii="Times New Roman" w:hAnsi="Times New Roman" w:cs="Times New Roman"/>
                <w:sz w:val="18"/>
                <w:szCs w:val="18"/>
                <w:lang w:val="en-US"/>
              </w:rPr>
              <w:t>them having a managerial level;</w:t>
            </w:r>
            <w:r w:rsidR="0095728F" w:rsidRPr="00A800A9">
              <w:rPr>
                <w:rFonts w:ascii="Times New Roman" w:hAnsi="Times New Roman" w:cs="Times New Roman"/>
                <w:sz w:val="18"/>
                <w:szCs w:val="18"/>
                <w:lang w:val="en-US"/>
              </w:rPr>
              <w:t xml:space="preserve"> Age group: 39-49 years old].</w:t>
            </w:r>
          </w:p>
        </w:tc>
      </w:tr>
      <w:tr w:rsidR="009E7BF8" w:rsidRPr="00A800A9" w14:paraId="2EC8872F" w14:textId="77777777" w:rsidTr="00516C72">
        <w:tc>
          <w:tcPr>
            <w:tcW w:w="1588" w:type="dxa"/>
            <w:shd w:val="clear" w:color="auto" w:fill="5B9BD5" w:themeFill="accent1"/>
          </w:tcPr>
          <w:p w14:paraId="0E348F0A" w14:textId="77777777" w:rsidR="00554B35" w:rsidRPr="00A800A9" w:rsidRDefault="0095728F" w:rsidP="00F929D9">
            <w:pPr>
              <w:pStyle w:val="Paragraphedeliste"/>
              <w:spacing w:before="120" w:after="120" w:line="288"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Type of sources</w:t>
            </w:r>
          </w:p>
        </w:tc>
        <w:tc>
          <w:tcPr>
            <w:tcW w:w="8505" w:type="dxa"/>
            <w:shd w:val="clear" w:color="auto" w:fill="5B9BD5" w:themeFill="accent1"/>
          </w:tcPr>
          <w:p w14:paraId="116019C0" w14:textId="77777777" w:rsidR="00554B35" w:rsidRPr="00A800A9" w:rsidRDefault="0095728F" w:rsidP="00F929D9">
            <w:pPr>
              <w:pStyle w:val="Paragraphedeliste"/>
              <w:spacing w:before="120" w:after="120" w:line="288"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Direct and Declarative Sources</w:t>
            </w:r>
          </w:p>
        </w:tc>
      </w:tr>
      <w:tr w:rsidR="009E7BF8" w:rsidRPr="00A800A9" w14:paraId="2AFDDFAD" w14:textId="77777777" w:rsidTr="00516C72">
        <w:tc>
          <w:tcPr>
            <w:tcW w:w="1588" w:type="dxa"/>
            <w:shd w:val="clear" w:color="auto" w:fill="5B9BD5" w:themeFill="accent1"/>
          </w:tcPr>
          <w:p w14:paraId="5DF6E4E6" w14:textId="77777777" w:rsidR="00554B35" w:rsidRPr="00A800A9" w:rsidRDefault="0095728F" w:rsidP="00F929D9">
            <w:pPr>
              <w:pStyle w:val="Paragraphedeliste"/>
              <w:spacing w:before="120" w:after="120" w:line="288"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Type of data</w:t>
            </w:r>
          </w:p>
        </w:tc>
        <w:tc>
          <w:tcPr>
            <w:tcW w:w="8505" w:type="dxa"/>
            <w:shd w:val="clear" w:color="auto" w:fill="5B9BD5" w:themeFill="accent1"/>
          </w:tcPr>
          <w:p w14:paraId="63B828B0" w14:textId="77777777" w:rsidR="00554B35" w:rsidRPr="00A800A9" w:rsidRDefault="0095728F" w:rsidP="00F929D9">
            <w:pPr>
              <w:pStyle w:val="Paragraphedeliste"/>
              <w:spacing w:before="120" w:after="120" w:line="288"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Qualitative Data</w:t>
            </w:r>
          </w:p>
        </w:tc>
      </w:tr>
      <w:tr w:rsidR="009E7BF8" w:rsidRPr="00417AB1" w14:paraId="1B7B7D65" w14:textId="77777777" w:rsidTr="00516C72">
        <w:trPr>
          <w:trHeight w:val="473"/>
        </w:trPr>
        <w:tc>
          <w:tcPr>
            <w:tcW w:w="1588" w:type="dxa"/>
            <w:shd w:val="clear" w:color="auto" w:fill="5B9BD5" w:themeFill="accent1"/>
          </w:tcPr>
          <w:p w14:paraId="687AAD5D" w14:textId="77777777" w:rsidR="00554B35" w:rsidRPr="00A800A9" w:rsidRDefault="0095728F" w:rsidP="00F929D9">
            <w:pPr>
              <w:pStyle w:val="Paragraphedeliste"/>
              <w:spacing w:before="120" w:after="120" w:line="288"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Methodology</w:t>
            </w:r>
            <w:r w:rsidR="00554B35" w:rsidRPr="00A800A9">
              <w:rPr>
                <w:rFonts w:ascii="Times New Roman" w:hAnsi="Times New Roman"/>
                <w:sz w:val="18"/>
                <w:szCs w:val="18"/>
                <w:lang w:val="en-US"/>
              </w:rPr>
              <w:t xml:space="preserve"> </w:t>
            </w:r>
            <w:r w:rsidRPr="00A800A9">
              <w:rPr>
                <w:rFonts w:ascii="Times New Roman" w:hAnsi="Times New Roman"/>
                <w:sz w:val="18"/>
                <w:szCs w:val="18"/>
                <w:lang w:val="en-US"/>
              </w:rPr>
              <w:t>of data collection</w:t>
            </w:r>
          </w:p>
        </w:tc>
        <w:tc>
          <w:tcPr>
            <w:tcW w:w="8505" w:type="dxa"/>
            <w:shd w:val="clear" w:color="auto" w:fill="5B9BD5" w:themeFill="accent1"/>
          </w:tcPr>
          <w:p w14:paraId="4559A77F" w14:textId="77777777" w:rsidR="00554B35" w:rsidRPr="00A800A9" w:rsidRDefault="00554B35" w:rsidP="00F929D9">
            <w:pPr>
              <w:pStyle w:val="Paragraphedeliste"/>
              <w:spacing w:before="120" w:after="120" w:line="288"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 xml:space="preserve">35 </w:t>
            </w:r>
            <w:r w:rsidR="0095728F" w:rsidRPr="00A800A9">
              <w:rPr>
                <w:rFonts w:ascii="Times New Roman" w:hAnsi="Times New Roman"/>
                <w:sz w:val="18"/>
                <w:szCs w:val="18"/>
                <w:lang w:val="en-US"/>
              </w:rPr>
              <w:t>Semi-directive “interviews” and 15 complementary “informal conversations”.</w:t>
            </w:r>
            <w:r w:rsidRPr="00A800A9">
              <w:rPr>
                <w:rFonts w:ascii="Times New Roman" w:hAnsi="Times New Roman"/>
                <w:sz w:val="18"/>
                <w:szCs w:val="18"/>
                <w:lang w:val="en-US"/>
              </w:rPr>
              <w:t xml:space="preserve"> </w:t>
            </w:r>
          </w:p>
        </w:tc>
      </w:tr>
      <w:tr w:rsidR="009E7BF8" w:rsidRPr="00417AB1" w14:paraId="6F7EDFEB" w14:textId="77777777" w:rsidTr="00516C72">
        <w:tc>
          <w:tcPr>
            <w:tcW w:w="1588" w:type="dxa"/>
            <w:shd w:val="clear" w:color="auto" w:fill="5B9BD5" w:themeFill="accent1"/>
          </w:tcPr>
          <w:p w14:paraId="6B863F64" w14:textId="3E1D4569" w:rsidR="00554B35" w:rsidRPr="00A800A9" w:rsidRDefault="0095728F" w:rsidP="00F929D9">
            <w:pPr>
              <w:pStyle w:val="Paragraphedeliste"/>
              <w:spacing w:before="120" w:after="120" w:line="288"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Data capitalization methodology</w:t>
            </w:r>
          </w:p>
        </w:tc>
        <w:tc>
          <w:tcPr>
            <w:tcW w:w="8505" w:type="dxa"/>
            <w:shd w:val="clear" w:color="auto" w:fill="5B9BD5" w:themeFill="accent1"/>
          </w:tcPr>
          <w:p w14:paraId="183AC5E8" w14:textId="77777777" w:rsidR="00C91571" w:rsidRPr="00A800A9" w:rsidRDefault="00C91571" w:rsidP="00F929D9">
            <w:pPr>
              <w:numPr>
                <w:ilvl w:val="0"/>
                <w:numId w:val="7"/>
              </w:numPr>
              <w:spacing w:before="120" w:after="120" w:line="288" w:lineRule="auto"/>
              <w:jc w:val="both"/>
              <w:rPr>
                <w:rFonts w:ascii="Times New Roman" w:hAnsi="Times New Roman"/>
                <w:sz w:val="18"/>
                <w:szCs w:val="18"/>
                <w:lang w:val="en-US"/>
              </w:rPr>
            </w:pPr>
            <w:r w:rsidRPr="00A800A9">
              <w:rPr>
                <w:rFonts w:ascii="Times New Roman" w:hAnsi="Times New Roman"/>
                <w:sz w:val="18"/>
                <w:szCs w:val="18"/>
                <w:lang w:val="en-US"/>
              </w:rPr>
              <w:t xml:space="preserve">All the “interviews” and the “informal conversations’ resulted in a systematic note taking, that has been typed on a computer, in order to facilitate the capitalization and the classification on collected </w:t>
            </w:r>
            <w:proofErr w:type="spellStart"/>
            <w:r w:rsidRPr="00A800A9">
              <w:rPr>
                <w:rFonts w:ascii="Times New Roman" w:hAnsi="Times New Roman"/>
                <w:sz w:val="18"/>
                <w:szCs w:val="18"/>
                <w:lang w:val="en-US"/>
              </w:rPr>
              <w:t>informations</w:t>
            </w:r>
            <w:proofErr w:type="spellEnd"/>
            <w:r w:rsidRPr="00A800A9">
              <w:rPr>
                <w:rFonts w:ascii="Times New Roman" w:hAnsi="Times New Roman"/>
                <w:sz w:val="18"/>
                <w:szCs w:val="18"/>
                <w:lang w:val="en-US"/>
              </w:rPr>
              <w:t xml:space="preserve"> (thematic tables) and their analysis;</w:t>
            </w:r>
          </w:p>
          <w:p w14:paraId="21C72262" w14:textId="77777777" w:rsidR="00554B35" w:rsidRPr="00A800A9" w:rsidRDefault="0095728F" w:rsidP="00F929D9">
            <w:pPr>
              <w:numPr>
                <w:ilvl w:val="0"/>
                <w:numId w:val="7"/>
              </w:numPr>
              <w:spacing w:before="120" w:after="120" w:line="288" w:lineRule="auto"/>
              <w:jc w:val="both"/>
              <w:rPr>
                <w:rFonts w:ascii="Times New Roman" w:hAnsi="Times New Roman"/>
                <w:sz w:val="18"/>
                <w:szCs w:val="18"/>
                <w:lang w:val="en-US"/>
              </w:rPr>
            </w:pPr>
            <w:r w:rsidRPr="00A800A9">
              <w:rPr>
                <w:rFonts w:ascii="Times New Roman" w:hAnsi="Times New Roman"/>
                <w:sz w:val="18"/>
                <w:szCs w:val="18"/>
                <w:lang w:val="en-US"/>
              </w:rPr>
              <w:t>the recorded “interviews” have been transcribed</w:t>
            </w:r>
            <w:r w:rsidR="00554B35" w:rsidRPr="00A800A9">
              <w:rPr>
                <w:rFonts w:ascii="Times New Roman" w:hAnsi="Times New Roman"/>
                <w:b/>
                <w:sz w:val="18"/>
                <w:szCs w:val="18"/>
                <w:lang w:val="en-US"/>
              </w:rPr>
              <w:t xml:space="preserve"> </w:t>
            </w:r>
          </w:p>
        </w:tc>
      </w:tr>
      <w:tr w:rsidR="009E7BF8" w:rsidRPr="00A800A9" w14:paraId="75C0F136" w14:textId="77777777" w:rsidTr="00516C72">
        <w:tc>
          <w:tcPr>
            <w:tcW w:w="1588" w:type="dxa"/>
            <w:shd w:val="clear" w:color="auto" w:fill="5B9BD5" w:themeFill="accent1"/>
          </w:tcPr>
          <w:p w14:paraId="2A835D97" w14:textId="77777777" w:rsidR="00554B35" w:rsidRPr="00A800A9" w:rsidRDefault="0095728F" w:rsidP="00F929D9">
            <w:pPr>
              <w:pStyle w:val="Paragraphedeliste"/>
              <w:spacing w:before="120" w:after="120" w:line="288"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Data collection period</w:t>
            </w:r>
          </w:p>
        </w:tc>
        <w:tc>
          <w:tcPr>
            <w:tcW w:w="8505" w:type="dxa"/>
            <w:shd w:val="clear" w:color="auto" w:fill="5B9BD5" w:themeFill="accent1"/>
          </w:tcPr>
          <w:p w14:paraId="0CAA2102" w14:textId="3D351EB7" w:rsidR="00554B35" w:rsidRPr="00A800A9" w:rsidRDefault="0095728F" w:rsidP="00F929D9">
            <w:pPr>
              <w:pStyle w:val="Paragraphedeliste"/>
              <w:spacing w:before="120" w:after="120" w:line="288"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 xml:space="preserve">Investigation conducted, principally, from January 2011 to December 2011. </w:t>
            </w:r>
            <w:r w:rsidR="00DD75DF" w:rsidRPr="00A800A9">
              <w:rPr>
                <w:rFonts w:ascii="Times New Roman" w:hAnsi="Times New Roman"/>
                <w:sz w:val="18"/>
                <w:szCs w:val="18"/>
                <w:lang w:val="en-US"/>
              </w:rPr>
              <w:t>Complementary</w:t>
            </w:r>
            <w:r w:rsidRPr="00A800A9">
              <w:rPr>
                <w:rFonts w:ascii="Times New Roman" w:hAnsi="Times New Roman"/>
                <w:sz w:val="18"/>
                <w:szCs w:val="18"/>
                <w:lang w:val="en-US"/>
              </w:rPr>
              <w:t xml:space="preserve"> investigation realized from January 2012 to Mar</w:t>
            </w:r>
            <w:r w:rsidR="00BA452A">
              <w:rPr>
                <w:rFonts w:ascii="Times New Roman" w:hAnsi="Times New Roman"/>
                <w:sz w:val="18"/>
                <w:szCs w:val="18"/>
                <w:lang w:val="en-US"/>
              </w:rPr>
              <w:t>ch</w:t>
            </w:r>
            <w:r w:rsidRPr="00A800A9">
              <w:rPr>
                <w:rFonts w:ascii="Times New Roman" w:hAnsi="Times New Roman"/>
                <w:sz w:val="18"/>
                <w:szCs w:val="18"/>
                <w:lang w:val="en-US"/>
              </w:rPr>
              <w:t xml:space="preserve"> 2013.</w:t>
            </w:r>
          </w:p>
        </w:tc>
      </w:tr>
    </w:tbl>
    <w:p w14:paraId="57E96899" w14:textId="41E87B49" w:rsidR="00616B7F" w:rsidRPr="0069253A" w:rsidRDefault="00A46534" w:rsidP="00F929D9">
      <w:pPr>
        <w:shd w:val="clear" w:color="auto" w:fill="FFFFFF"/>
        <w:spacing w:before="120" w:after="120" w:line="480" w:lineRule="auto"/>
        <w:jc w:val="both"/>
        <w:rPr>
          <w:rFonts w:ascii="Times New Roman" w:eastAsia="Times New Roman" w:hAnsi="Times New Roman"/>
          <w:sz w:val="20"/>
          <w:szCs w:val="20"/>
          <w:lang w:val="en-US" w:eastAsia="fr-FR"/>
        </w:rPr>
      </w:pPr>
      <w:r w:rsidRPr="0069253A">
        <w:rPr>
          <w:rFonts w:ascii="Times New Roman" w:eastAsia="Times New Roman" w:hAnsi="Times New Roman"/>
          <w:sz w:val="20"/>
          <w:szCs w:val="20"/>
          <w:lang w:val="en-US" w:eastAsia="fr-FR"/>
        </w:rPr>
        <w:t>The</w:t>
      </w:r>
      <w:r w:rsidR="00AD1380" w:rsidRPr="0069253A">
        <w:rPr>
          <w:rFonts w:ascii="Times New Roman" w:eastAsia="Times New Roman" w:hAnsi="Times New Roman"/>
          <w:sz w:val="20"/>
          <w:szCs w:val="20"/>
          <w:lang w:val="en-US" w:eastAsia="fr-FR"/>
        </w:rPr>
        <w:t xml:space="preserve"> </w:t>
      </w:r>
      <w:r w:rsidR="001B6CAB" w:rsidRPr="0069253A">
        <w:rPr>
          <w:rFonts w:ascii="Times New Roman" w:eastAsia="Times New Roman" w:hAnsi="Times New Roman"/>
          <w:sz w:val="20"/>
          <w:szCs w:val="20"/>
          <w:lang w:val="en-US" w:eastAsia="fr-FR"/>
        </w:rPr>
        <w:t>principal</w:t>
      </w:r>
      <w:r w:rsidR="00F929D9">
        <w:rPr>
          <w:rFonts w:ascii="Times New Roman" w:eastAsia="Times New Roman" w:hAnsi="Times New Roman"/>
          <w:sz w:val="20"/>
          <w:szCs w:val="20"/>
          <w:lang w:val="en-US" w:eastAsia="fr-FR"/>
        </w:rPr>
        <w:t xml:space="preserve"> conf</w:t>
      </w:r>
      <w:r w:rsidRPr="0069253A">
        <w:rPr>
          <w:rFonts w:ascii="Times New Roman" w:eastAsia="Times New Roman" w:hAnsi="Times New Roman"/>
          <w:sz w:val="20"/>
          <w:szCs w:val="20"/>
          <w:lang w:val="en-US" w:eastAsia="fr-FR"/>
        </w:rPr>
        <w:t xml:space="preserve"> </w:t>
      </w:r>
      <w:r w:rsidR="001B6CAB" w:rsidRPr="0069253A">
        <w:rPr>
          <w:rFonts w:ascii="Times New Roman" w:eastAsia="Times New Roman" w:hAnsi="Times New Roman"/>
          <w:sz w:val="20"/>
          <w:szCs w:val="20"/>
          <w:lang w:val="en-US" w:eastAsia="fr-FR"/>
        </w:rPr>
        <w:t xml:space="preserve">inquiry, that has furnished confirmatory </w:t>
      </w:r>
      <w:r w:rsidRPr="0069253A">
        <w:rPr>
          <w:rFonts w:ascii="Times New Roman" w:eastAsia="Times New Roman" w:hAnsi="Times New Roman"/>
          <w:sz w:val="20"/>
          <w:szCs w:val="20"/>
          <w:lang w:val="en-US" w:eastAsia="fr-FR"/>
        </w:rPr>
        <w:t>empirical evidences</w:t>
      </w:r>
      <w:r w:rsidR="001B6CAB" w:rsidRPr="0069253A">
        <w:rPr>
          <w:rFonts w:ascii="Times New Roman" w:eastAsia="Times New Roman" w:hAnsi="Times New Roman"/>
          <w:sz w:val="20"/>
          <w:szCs w:val="20"/>
          <w:lang w:val="en-US" w:eastAsia="fr-FR"/>
        </w:rPr>
        <w:t>, is</w:t>
      </w:r>
      <w:r w:rsidRPr="0069253A">
        <w:rPr>
          <w:rFonts w:ascii="Times New Roman" w:eastAsia="Times New Roman" w:hAnsi="Times New Roman"/>
          <w:sz w:val="20"/>
          <w:szCs w:val="20"/>
          <w:lang w:val="en-US" w:eastAsia="fr-FR"/>
        </w:rPr>
        <w:t xml:space="preserve"> supported </w:t>
      </w:r>
      <w:r w:rsidR="00AD1380" w:rsidRPr="0069253A">
        <w:rPr>
          <w:rFonts w:ascii="Times New Roman" w:eastAsia="Times New Roman" w:hAnsi="Times New Roman"/>
          <w:sz w:val="20"/>
          <w:szCs w:val="20"/>
          <w:lang w:val="en-US" w:eastAsia="fr-FR"/>
        </w:rPr>
        <w:t>by about 20</w:t>
      </w:r>
      <w:r w:rsidRPr="0069253A">
        <w:rPr>
          <w:rFonts w:ascii="Times New Roman" w:eastAsia="Times New Roman" w:hAnsi="Times New Roman"/>
          <w:sz w:val="20"/>
          <w:szCs w:val="20"/>
          <w:lang w:val="en-US" w:eastAsia="fr-FR"/>
        </w:rPr>
        <w:t xml:space="preserve"> action</w:t>
      </w:r>
      <w:r w:rsidR="00482469" w:rsidRPr="0069253A">
        <w:rPr>
          <w:rFonts w:ascii="Times New Roman" w:eastAsia="Times New Roman" w:hAnsi="Times New Roman"/>
          <w:sz w:val="20"/>
          <w:szCs w:val="20"/>
          <w:lang w:val="en-US" w:eastAsia="fr-FR"/>
        </w:rPr>
        <w:t xml:space="preserve"> </w:t>
      </w:r>
      <w:r w:rsidRPr="0069253A">
        <w:rPr>
          <w:rFonts w:ascii="Times New Roman" w:eastAsia="Times New Roman" w:hAnsi="Times New Roman"/>
          <w:sz w:val="20"/>
          <w:szCs w:val="20"/>
          <w:lang w:val="en-US" w:eastAsia="fr-FR"/>
        </w:rPr>
        <w:t>researches</w:t>
      </w:r>
      <w:r w:rsidR="00616B7F" w:rsidRPr="0069253A">
        <w:rPr>
          <w:rFonts w:ascii="Times New Roman" w:eastAsia="Times New Roman" w:hAnsi="Times New Roman"/>
          <w:sz w:val="20"/>
          <w:szCs w:val="20"/>
          <w:lang w:val="en-US" w:eastAsia="fr-FR"/>
        </w:rPr>
        <w:t xml:space="preserve">, </w:t>
      </w:r>
      <w:r w:rsidR="00616B7F" w:rsidRPr="0069253A">
        <w:rPr>
          <w:rFonts w:ascii="Times New Roman" w:eastAsia="Times New Roman" w:hAnsi="Times New Roman"/>
          <w:sz w:val="20"/>
          <w:szCs w:val="20"/>
          <w:lang w:val="en-US" w:eastAsia="fr-FR"/>
        </w:rPr>
        <w:t xml:space="preserve">experimentations and scientific </w:t>
      </w:r>
      <w:r w:rsidR="00616B7F" w:rsidRPr="0069253A">
        <w:rPr>
          <w:rFonts w:ascii="Times New Roman" w:eastAsia="Times New Roman" w:hAnsi="Times New Roman"/>
          <w:sz w:val="20"/>
          <w:szCs w:val="20"/>
          <w:lang w:val="en-US" w:eastAsia="fr-FR"/>
        </w:rPr>
        <w:t>advisory</w:t>
      </w:r>
      <w:r w:rsidR="00616B7F" w:rsidRPr="0069253A">
        <w:rPr>
          <w:rFonts w:ascii="Times New Roman" w:eastAsia="Times New Roman" w:hAnsi="Times New Roman"/>
          <w:sz w:val="20"/>
          <w:szCs w:val="20"/>
          <w:lang w:val="en-US" w:eastAsia="fr-FR"/>
        </w:rPr>
        <w:t xml:space="preserve"> missions</w:t>
      </w:r>
      <w:r w:rsidR="00616B7F" w:rsidRPr="0069253A">
        <w:rPr>
          <w:rFonts w:ascii="Times New Roman" w:eastAsia="Times New Roman" w:hAnsi="Times New Roman"/>
          <w:sz w:val="20"/>
          <w:szCs w:val="20"/>
          <w:lang w:val="en-US" w:eastAsia="fr-FR"/>
        </w:rPr>
        <w:t xml:space="preserve"> </w:t>
      </w:r>
      <w:r w:rsidR="00616B7F" w:rsidRPr="0069253A">
        <w:rPr>
          <w:rFonts w:ascii="Times New Roman" w:eastAsia="Times New Roman" w:hAnsi="Times New Roman"/>
          <w:sz w:val="20"/>
          <w:szCs w:val="20"/>
          <w:lang w:val="en-US" w:eastAsia="fr-FR"/>
        </w:rPr>
        <w:t>o</w:t>
      </w:r>
      <w:r w:rsidR="00616B7F" w:rsidRPr="0069253A">
        <w:rPr>
          <w:rFonts w:ascii="Times New Roman" w:eastAsia="Times New Roman" w:hAnsi="Times New Roman"/>
          <w:sz w:val="20"/>
          <w:szCs w:val="20"/>
          <w:lang w:val="en-US" w:eastAsia="fr-FR"/>
        </w:rPr>
        <w:t>n</w:t>
      </w:r>
      <w:r w:rsidR="00616B7F" w:rsidRPr="0069253A">
        <w:rPr>
          <w:rFonts w:ascii="Times New Roman" w:eastAsia="Times New Roman" w:hAnsi="Times New Roman"/>
          <w:sz w:val="20"/>
          <w:szCs w:val="20"/>
          <w:lang w:val="en-US" w:eastAsia="fr-FR"/>
        </w:rPr>
        <w:t xml:space="preserve"> CSR</w:t>
      </w:r>
      <w:r w:rsidR="00E70DD4" w:rsidRPr="0069253A">
        <w:rPr>
          <w:rFonts w:ascii="Times New Roman" w:eastAsia="Times New Roman" w:hAnsi="Times New Roman"/>
          <w:sz w:val="20"/>
          <w:szCs w:val="20"/>
          <w:lang w:val="en-US" w:eastAsia="fr-FR"/>
        </w:rPr>
        <w:t xml:space="preserve"> challenges</w:t>
      </w:r>
      <w:r w:rsidR="00616B7F" w:rsidRPr="0069253A">
        <w:rPr>
          <w:rFonts w:ascii="Times New Roman" w:eastAsia="Times New Roman" w:hAnsi="Times New Roman"/>
          <w:sz w:val="20"/>
          <w:szCs w:val="20"/>
          <w:lang w:val="en-US" w:eastAsia="fr-FR"/>
        </w:rPr>
        <w:t xml:space="preserve">, diversity </w:t>
      </w:r>
      <w:r w:rsidR="00616B7F" w:rsidRPr="0069253A">
        <w:rPr>
          <w:rFonts w:ascii="Times New Roman" w:eastAsia="Times New Roman" w:hAnsi="Times New Roman"/>
          <w:sz w:val="20"/>
          <w:szCs w:val="20"/>
          <w:lang w:val="en-US" w:eastAsia="fr-FR"/>
        </w:rPr>
        <w:t>managemen</w:t>
      </w:r>
      <w:r w:rsidR="0069253A">
        <w:rPr>
          <w:rFonts w:ascii="Times New Roman" w:eastAsia="Times New Roman" w:hAnsi="Times New Roman"/>
          <w:sz w:val="20"/>
          <w:szCs w:val="20"/>
          <w:lang w:val="en-US" w:eastAsia="fr-FR"/>
        </w:rPr>
        <w:t xml:space="preserve">t, gender equality challenges, policies and tools, and </w:t>
      </w:r>
      <w:r w:rsidR="00616B7F" w:rsidRPr="0069253A">
        <w:rPr>
          <w:rFonts w:ascii="Times New Roman" w:eastAsia="Times New Roman" w:hAnsi="Times New Roman"/>
          <w:sz w:val="20"/>
          <w:szCs w:val="20"/>
          <w:lang w:val="en-US" w:eastAsia="fr-FR"/>
        </w:rPr>
        <w:t>societal change issue</w:t>
      </w:r>
      <w:r w:rsidR="0069253A">
        <w:rPr>
          <w:rFonts w:ascii="Times New Roman" w:eastAsia="Times New Roman" w:hAnsi="Times New Roman"/>
          <w:sz w:val="20"/>
          <w:szCs w:val="20"/>
          <w:lang w:val="en-US" w:eastAsia="fr-FR"/>
        </w:rPr>
        <w:t xml:space="preserve">, </w:t>
      </w:r>
      <w:r w:rsidR="00AD1380" w:rsidRPr="0069253A">
        <w:rPr>
          <w:rFonts w:ascii="Times New Roman" w:eastAsia="Times New Roman" w:hAnsi="Times New Roman"/>
          <w:sz w:val="20"/>
          <w:szCs w:val="20"/>
          <w:lang w:val="en-US" w:eastAsia="fr-FR"/>
        </w:rPr>
        <w:t xml:space="preserve">that have been </w:t>
      </w:r>
      <w:r w:rsidR="00482469" w:rsidRPr="0069253A">
        <w:rPr>
          <w:rFonts w:ascii="Times New Roman" w:eastAsia="Times New Roman" w:hAnsi="Times New Roman"/>
          <w:sz w:val="20"/>
          <w:szCs w:val="20"/>
          <w:lang w:val="en-US" w:eastAsia="fr-FR"/>
        </w:rPr>
        <w:t xml:space="preserve">incubated and </w:t>
      </w:r>
      <w:r w:rsidR="00616B7F" w:rsidRPr="0069253A">
        <w:rPr>
          <w:rFonts w:ascii="Times New Roman" w:eastAsia="Times New Roman" w:hAnsi="Times New Roman"/>
          <w:sz w:val="20"/>
          <w:szCs w:val="20"/>
          <w:lang w:val="en-US" w:eastAsia="fr-FR"/>
        </w:rPr>
        <w:t xml:space="preserve">delivered in the framework of the IPAG Chair ‘Towards an Inclusive Company’ from March 2016 to March 2019. </w:t>
      </w:r>
    </w:p>
    <w:p w14:paraId="0D7F1F61" w14:textId="77777777" w:rsidR="001E3AD7" w:rsidRPr="0069253A" w:rsidRDefault="001E3AD7" w:rsidP="00F929D9">
      <w:pPr>
        <w:shd w:val="clear" w:color="auto" w:fill="FFFFFF"/>
        <w:spacing w:before="120" w:after="120" w:line="480" w:lineRule="auto"/>
        <w:jc w:val="both"/>
        <w:rPr>
          <w:rFonts w:ascii="Times New Roman" w:hAnsi="Times New Roman"/>
          <w:bCs/>
          <w:i/>
          <w:sz w:val="20"/>
          <w:szCs w:val="20"/>
          <w:lang w:val="en-US"/>
        </w:rPr>
      </w:pPr>
      <w:r w:rsidRPr="0069253A">
        <w:rPr>
          <w:rFonts w:ascii="Times New Roman" w:eastAsia="Times New Roman" w:hAnsi="Times New Roman"/>
          <w:sz w:val="20"/>
          <w:szCs w:val="20"/>
          <w:lang w:val="en-US" w:eastAsia="fr-FR"/>
        </w:rPr>
        <w:lastRenderedPageBreak/>
        <w:t>Sponsored by corporate companies</w:t>
      </w:r>
      <w:r w:rsidRPr="0069253A">
        <w:rPr>
          <w:rStyle w:val="Appelnotedebasdep"/>
          <w:rFonts w:ascii="Times New Roman" w:eastAsia="Times New Roman" w:hAnsi="Times New Roman"/>
          <w:sz w:val="20"/>
          <w:szCs w:val="20"/>
          <w:lang w:val="en-US" w:eastAsia="fr-FR"/>
        </w:rPr>
        <w:footnoteReference w:id="2"/>
      </w:r>
      <w:r w:rsidRPr="0069253A">
        <w:rPr>
          <w:rFonts w:ascii="Times New Roman" w:eastAsia="Times New Roman" w:hAnsi="Times New Roman"/>
          <w:sz w:val="20"/>
          <w:szCs w:val="20"/>
          <w:lang w:val="en-US" w:eastAsia="fr-FR"/>
        </w:rPr>
        <w:t xml:space="preserve">, </w:t>
      </w:r>
      <w:r w:rsidRPr="0069253A">
        <w:rPr>
          <w:rFonts w:ascii="Times New Roman" w:eastAsia="Times New Roman" w:hAnsi="Times New Roman"/>
          <w:sz w:val="20"/>
          <w:szCs w:val="20"/>
          <w:lang w:val="en-US" w:eastAsia="fr-FR"/>
        </w:rPr>
        <w:t xml:space="preserve">the </w:t>
      </w:r>
      <w:r w:rsidRPr="0069253A">
        <w:rPr>
          <w:rFonts w:ascii="Times New Roman" w:hAnsi="Times New Roman"/>
          <w:bCs/>
          <w:sz w:val="20"/>
          <w:szCs w:val="20"/>
          <w:lang w:val="en-US"/>
        </w:rPr>
        <w:t>IPAG Chair ‘Towards an Inclusive Company</w:t>
      </w:r>
      <w:r w:rsidRPr="0069253A">
        <w:rPr>
          <w:rFonts w:ascii="Times New Roman" w:hAnsi="Times New Roman"/>
          <w:bCs/>
          <w:sz w:val="20"/>
          <w:szCs w:val="20"/>
          <w:lang w:val="en-US"/>
        </w:rPr>
        <w:t xml:space="preserve"> is a</w:t>
      </w:r>
      <w:r w:rsidRPr="0069253A">
        <w:rPr>
          <w:rFonts w:ascii="Times New Roman" w:hAnsi="Times New Roman"/>
          <w:bCs/>
          <w:sz w:val="20"/>
          <w:szCs w:val="20"/>
          <w:lang w:val="en-US"/>
        </w:rPr>
        <w:t xml:space="preserve">n open and cooperative scientific platform, developing action researches on </w:t>
      </w:r>
      <w:r w:rsidRPr="0069253A">
        <w:rPr>
          <w:rFonts w:ascii="Times New Roman" w:hAnsi="Times New Roman"/>
          <w:bCs/>
          <w:i/>
          <w:sz w:val="20"/>
          <w:szCs w:val="20"/>
          <w:lang w:val="en-US"/>
        </w:rPr>
        <w:t>Business Ethics &amp; CSR challenges</w:t>
      </w:r>
      <w:r w:rsidRPr="0069253A">
        <w:rPr>
          <w:rFonts w:ascii="Times New Roman" w:hAnsi="Times New Roman"/>
          <w:bCs/>
          <w:sz w:val="20"/>
          <w:szCs w:val="20"/>
          <w:lang w:val="en-US"/>
        </w:rPr>
        <w:t xml:space="preserve"> and </w:t>
      </w:r>
      <w:r w:rsidRPr="0069253A">
        <w:rPr>
          <w:rFonts w:ascii="Times New Roman" w:hAnsi="Times New Roman"/>
          <w:bCs/>
          <w:i/>
          <w:sz w:val="20"/>
          <w:szCs w:val="20"/>
          <w:lang w:val="en-US"/>
        </w:rPr>
        <w:t>diversity &amp; inclusion change process</w:t>
      </w:r>
      <w:r w:rsidRPr="0069253A">
        <w:rPr>
          <w:rFonts w:ascii="Times New Roman" w:hAnsi="Times New Roman"/>
          <w:bCs/>
          <w:i/>
          <w:sz w:val="20"/>
          <w:szCs w:val="20"/>
          <w:lang w:val="en-US"/>
        </w:rPr>
        <w:t xml:space="preserve">es. </w:t>
      </w:r>
    </w:p>
    <w:p w14:paraId="4134FEE7" w14:textId="684D198D" w:rsidR="001E3AD7" w:rsidRPr="0069253A" w:rsidRDefault="001E3AD7" w:rsidP="00F929D9">
      <w:pPr>
        <w:shd w:val="clear" w:color="auto" w:fill="FFFFFF"/>
        <w:spacing w:before="120" w:after="120" w:line="480" w:lineRule="auto"/>
        <w:jc w:val="both"/>
        <w:rPr>
          <w:rFonts w:ascii="Times New Roman" w:eastAsia="Times New Roman" w:hAnsi="Times New Roman"/>
          <w:sz w:val="20"/>
          <w:szCs w:val="20"/>
          <w:lang w:val="en-US" w:eastAsia="fr-FR"/>
        </w:rPr>
      </w:pPr>
      <w:r w:rsidRPr="0069253A">
        <w:rPr>
          <w:rFonts w:ascii="Times New Roman" w:eastAsia="Times New Roman" w:hAnsi="Times New Roman"/>
          <w:sz w:val="20"/>
          <w:szCs w:val="20"/>
          <w:lang w:val="en-US" w:eastAsia="fr-FR"/>
        </w:rPr>
        <w:t xml:space="preserve">As a partnership platform based on collaboration between </w:t>
      </w:r>
      <w:r w:rsidR="00145387" w:rsidRPr="0069253A">
        <w:rPr>
          <w:rFonts w:ascii="Times New Roman" w:eastAsia="Times New Roman" w:hAnsi="Times New Roman"/>
          <w:sz w:val="20"/>
          <w:szCs w:val="20"/>
          <w:lang w:val="en-US" w:eastAsia="fr-FR"/>
        </w:rPr>
        <w:t xml:space="preserve">Institutional Leaders, Corporate Executives and </w:t>
      </w:r>
      <w:r w:rsidRPr="0069253A">
        <w:rPr>
          <w:rFonts w:ascii="Times New Roman" w:eastAsia="Times New Roman" w:hAnsi="Times New Roman"/>
          <w:sz w:val="20"/>
          <w:szCs w:val="20"/>
          <w:lang w:val="en-US" w:eastAsia="fr-FR"/>
        </w:rPr>
        <w:t xml:space="preserve">Scholars, </w:t>
      </w:r>
      <w:r w:rsidR="00145387" w:rsidRPr="0069253A">
        <w:rPr>
          <w:rFonts w:ascii="Times New Roman" w:eastAsia="Times New Roman" w:hAnsi="Times New Roman"/>
          <w:sz w:val="20"/>
          <w:szCs w:val="20"/>
          <w:lang w:val="en-US" w:eastAsia="fr-FR"/>
        </w:rPr>
        <w:t xml:space="preserve">it </w:t>
      </w:r>
      <w:r w:rsidRPr="0069253A">
        <w:rPr>
          <w:rFonts w:ascii="Times New Roman" w:eastAsia="Times New Roman" w:hAnsi="Times New Roman"/>
          <w:sz w:val="20"/>
          <w:szCs w:val="20"/>
          <w:lang w:val="en-US" w:eastAsia="fr-FR"/>
        </w:rPr>
        <w:t>addresses the new challenges of agility, innovation and inclusion at work and contributes to draw the profile of “leaders for tomorrow”, to be able, in the “post-modern companies”, to conciliate efficiency and inclusiveness, profitability and sustainability. It develops and disseminate knowledge, as well as (innovative, grounded and practicable) methods and tools</w:t>
      </w:r>
      <w:r w:rsidR="00145387" w:rsidRPr="0069253A">
        <w:rPr>
          <w:rFonts w:ascii="Times New Roman" w:eastAsia="Times New Roman" w:hAnsi="Times New Roman"/>
          <w:sz w:val="20"/>
          <w:szCs w:val="20"/>
          <w:lang w:val="en-US" w:eastAsia="fr-FR"/>
        </w:rPr>
        <w:t>.</w:t>
      </w:r>
    </w:p>
    <w:p w14:paraId="5569525D" w14:textId="625BF6C3" w:rsidR="00145387" w:rsidRPr="00F929D9" w:rsidRDefault="00145387" w:rsidP="00F929D9">
      <w:pPr>
        <w:shd w:val="clear" w:color="auto" w:fill="FFFFFF"/>
        <w:spacing w:before="120" w:after="120" w:line="480" w:lineRule="auto"/>
        <w:jc w:val="both"/>
        <w:rPr>
          <w:rFonts w:ascii="Times New Roman" w:eastAsia="Times New Roman" w:hAnsi="Times New Roman"/>
          <w:sz w:val="20"/>
          <w:szCs w:val="20"/>
          <w:lang w:val="en-US" w:eastAsia="fr-FR"/>
        </w:rPr>
      </w:pPr>
      <w:r w:rsidRPr="00F929D9">
        <w:rPr>
          <w:rFonts w:ascii="Times New Roman" w:eastAsia="Times New Roman" w:hAnsi="Times New Roman"/>
          <w:sz w:val="20"/>
          <w:szCs w:val="20"/>
          <w:lang w:val="en-US" w:eastAsia="fr-FR"/>
        </w:rPr>
        <w:t>As</w:t>
      </w:r>
      <w:r w:rsidRPr="00F929D9">
        <w:rPr>
          <w:rFonts w:ascii="Times New Roman" w:eastAsia="Times New Roman" w:hAnsi="Times New Roman"/>
          <w:sz w:val="20"/>
          <w:szCs w:val="20"/>
          <w:lang w:val="en-US" w:eastAsia="fr-FR"/>
        </w:rPr>
        <w:t xml:space="preserve"> an open, transdisciplinary-oriented platform, acting as a think tank and as a do thank, </w:t>
      </w:r>
      <w:r w:rsidRPr="00F929D9">
        <w:rPr>
          <w:rFonts w:ascii="Times New Roman" w:eastAsia="Times New Roman" w:hAnsi="Times New Roman"/>
          <w:sz w:val="20"/>
          <w:szCs w:val="20"/>
          <w:lang w:val="en-US" w:eastAsia="fr-FR"/>
        </w:rPr>
        <w:t>t</w:t>
      </w:r>
      <w:r w:rsidRPr="00F929D9">
        <w:rPr>
          <w:rFonts w:ascii="Times New Roman" w:eastAsia="Times New Roman" w:hAnsi="Times New Roman"/>
          <w:sz w:val="20"/>
          <w:szCs w:val="20"/>
          <w:lang w:val="en-US" w:eastAsia="fr-FR"/>
        </w:rPr>
        <w:t xml:space="preserve">he Chair promotes an agile, </w:t>
      </w:r>
      <w:r w:rsidRPr="00F929D9">
        <w:rPr>
          <w:rFonts w:ascii="Times New Roman" w:eastAsia="Times New Roman" w:hAnsi="Times New Roman"/>
          <w:sz w:val="20"/>
          <w:szCs w:val="20"/>
          <w:lang w:val="en-US" w:eastAsia="fr-FR"/>
        </w:rPr>
        <w:t xml:space="preserve">network-based and iterative/cooperative </w:t>
      </w:r>
      <w:r w:rsidRPr="00F929D9">
        <w:rPr>
          <w:rFonts w:ascii="Times New Roman" w:eastAsia="Times New Roman" w:hAnsi="Times New Roman"/>
          <w:sz w:val="20"/>
          <w:szCs w:val="20"/>
          <w:lang w:val="en-US" w:eastAsia="fr-FR"/>
        </w:rPr>
        <w:t xml:space="preserve">approach to address the challenges </w:t>
      </w:r>
      <w:r w:rsidRPr="00F929D9">
        <w:rPr>
          <w:rFonts w:ascii="Times New Roman" w:eastAsia="Times New Roman" w:hAnsi="Times New Roman"/>
          <w:sz w:val="20"/>
          <w:szCs w:val="20"/>
          <w:lang w:val="en-US" w:eastAsia="fr-FR"/>
        </w:rPr>
        <w:t xml:space="preserve">and </w:t>
      </w:r>
      <w:r w:rsidRPr="00F929D9">
        <w:rPr>
          <w:rFonts w:ascii="Times New Roman" w:eastAsia="Times New Roman" w:hAnsi="Times New Roman"/>
          <w:sz w:val="20"/>
          <w:szCs w:val="20"/>
          <w:lang w:val="en-US" w:eastAsia="fr-FR"/>
        </w:rPr>
        <w:t xml:space="preserve">socio-organizational </w:t>
      </w:r>
      <w:r w:rsidRPr="00F929D9">
        <w:rPr>
          <w:rFonts w:ascii="Times New Roman" w:eastAsia="Times New Roman" w:hAnsi="Times New Roman"/>
          <w:sz w:val="20"/>
          <w:szCs w:val="20"/>
          <w:lang w:val="en-US" w:eastAsia="fr-FR"/>
        </w:rPr>
        <w:t xml:space="preserve">dynamics </w:t>
      </w:r>
      <w:r w:rsidRPr="00F929D9">
        <w:rPr>
          <w:rFonts w:ascii="Times New Roman" w:eastAsia="Times New Roman" w:hAnsi="Times New Roman"/>
          <w:sz w:val="20"/>
          <w:szCs w:val="20"/>
          <w:lang w:val="en-US" w:eastAsia="fr-FR"/>
        </w:rPr>
        <w:t>of diversity and inclusion change</w:t>
      </w:r>
      <w:r w:rsidRPr="00F929D9">
        <w:rPr>
          <w:rFonts w:ascii="Times New Roman" w:eastAsia="Times New Roman" w:hAnsi="Times New Roman"/>
          <w:sz w:val="20"/>
          <w:szCs w:val="20"/>
          <w:lang w:val="en-US" w:eastAsia="fr-FR"/>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Look w:val="04A0" w:firstRow="1" w:lastRow="0" w:firstColumn="1" w:lastColumn="0" w:noHBand="0" w:noVBand="1"/>
      </w:tblPr>
      <w:tblGrid>
        <w:gridCol w:w="1588"/>
        <w:gridCol w:w="8902"/>
      </w:tblGrid>
      <w:tr w:rsidR="001B6CAB" w:rsidRPr="00A800A9" w14:paraId="2B2D5E4C" w14:textId="77777777" w:rsidTr="00125E15">
        <w:trPr>
          <w:trHeight w:val="283"/>
        </w:trPr>
        <w:tc>
          <w:tcPr>
            <w:tcW w:w="10490" w:type="dxa"/>
            <w:gridSpan w:val="2"/>
            <w:tcBorders>
              <w:top w:val="single" w:sz="4" w:space="0" w:color="auto"/>
              <w:left w:val="single" w:sz="4" w:space="0" w:color="auto"/>
              <w:bottom w:val="single" w:sz="4" w:space="0" w:color="auto"/>
              <w:right w:val="single" w:sz="4" w:space="0" w:color="auto"/>
            </w:tcBorders>
            <w:shd w:val="clear" w:color="auto" w:fill="5B9BD5" w:themeFill="accent1"/>
          </w:tcPr>
          <w:p w14:paraId="5CEDD5BB" w14:textId="776F0885" w:rsidR="001B6CAB" w:rsidRPr="00A800A9" w:rsidRDefault="001B6CAB" w:rsidP="00125E15">
            <w:pPr>
              <w:pStyle w:val="Paragraphedeliste"/>
              <w:spacing w:before="120" w:after="120" w:line="300" w:lineRule="auto"/>
              <w:ind w:left="0"/>
              <w:contextualSpacing w:val="0"/>
              <w:jc w:val="center"/>
              <w:rPr>
                <w:rFonts w:ascii="Times New Roman" w:hAnsi="Times New Roman"/>
                <w:b/>
                <w:sz w:val="18"/>
                <w:szCs w:val="18"/>
                <w:lang w:val="en-US"/>
              </w:rPr>
            </w:pPr>
            <w:r w:rsidRPr="00A800A9">
              <w:rPr>
                <w:rFonts w:eastAsia="Calibri" w:cs="Times New Roman"/>
                <w:kern w:val="0"/>
                <w:sz w:val="18"/>
                <w:szCs w:val="18"/>
                <w:lang w:val="en-US" w:eastAsia="en-US"/>
              </w:rPr>
              <w:br w:type="page"/>
            </w:r>
            <w:r w:rsidRPr="00A800A9">
              <w:rPr>
                <w:rFonts w:ascii="Times New Roman" w:hAnsi="Times New Roman"/>
                <w:b/>
                <w:sz w:val="18"/>
                <w:szCs w:val="18"/>
                <w:lang w:val="en-US"/>
              </w:rPr>
              <w:br w:type="page"/>
            </w:r>
            <w:r w:rsidR="00632972">
              <w:rPr>
                <w:rFonts w:ascii="Times New Roman" w:hAnsi="Times New Roman"/>
                <w:b/>
                <w:sz w:val="18"/>
                <w:szCs w:val="18"/>
                <w:lang w:val="en-US"/>
              </w:rPr>
              <w:t>Inter-organizational confi</w:t>
            </w:r>
            <w:r w:rsidR="00145387">
              <w:rPr>
                <w:rFonts w:ascii="Times New Roman" w:hAnsi="Times New Roman"/>
                <w:b/>
                <w:sz w:val="18"/>
                <w:szCs w:val="18"/>
                <w:lang w:val="en-US"/>
              </w:rPr>
              <w:t>rmatory investigation</w:t>
            </w:r>
          </w:p>
        </w:tc>
      </w:tr>
      <w:tr w:rsidR="001B6CAB" w:rsidRPr="00417AB1" w14:paraId="0DBB92DE" w14:textId="77777777" w:rsidTr="00125E15">
        <w:tblPrEx>
          <w:shd w:val="clear" w:color="auto" w:fill="DAEEF3"/>
        </w:tblPrEx>
        <w:tc>
          <w:tcPr>
            <w:tcW w:w="1588" w:type="dxa"/>
            <w:shd w:val="clear" w:color="auto" w:fill="5B9BD5" w:themeFill="accent1"/>
          </w:tcPr>
          <w:p w14:paraId="06874AA7" w14:textId="77777777" w:rsidR="001B6CAB" w:rsidRPr="00A800A9" w:rsidRDefault="001B6CAB" w:rsidP="00125E15">
            <w:pPr>
              <w:pStyle w:val="Paragraphedeliste"/>
              <w:spacing w:before="120" w:after="120" w:line="300"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Goal</w:t>
            </w:r>
          </w:p>
        </w:tc>
        <w:tc>
          <w:tcPr>
            <w:tcW w:w="8902" w:type="dxa"/>
            <w:shd w:val="clear" w:color="auto" w:fill="5B9BD5" w:themeFill="accent1"/>
          </w:tcPr>
          <w:p w14:paraId="046A774F" w14:textId="40B14579" w:rsidR="00E70036" w:rsidRDefault="001B6CAB" w:rsidP="00125E15">
            <w:pPr>
              <w:pStyle w:val="Paragraphedeliste"/>
              <w:spacing w:before="120" w:after="120" w:line="300"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 xml:space="preserve">To identify and analyze the </w:t>
            </w:r>
            <w:r w:rsidRPr="00FD3FF6">
              <w:rPr>
                <w:rFonts w:ascii="Times New Roman" w:hAnsi="Times New Roman"/>
                <w:i/>
                <w:sz w:val="18"/>
                <w:szCs w:val="18"/>
                <w:lang w:val="en-US"/>
              </w:rPr>
              <w:t>strategic issues</w:t>
            </w:r>
            <w:r w:rsidRPr="00A800A9">
              <w:rPr>
                <w:rFonts w:ascii="Times New Roman" w:hAnsi="Times New Roman"/>
                <w:sz w:val="18"/>
                <w:szCs w:val="18"/>
                <w:lang w:val="en-US"/>
              </w:rPr>
              <w:t xml:space="preserve"> </w:t>
            </w:r>
            <w:r w:rsidR="00184DB9">
              <w:rPr>
                <w:rFonts w:ascii="Times New Roman" w:hAnsi="Times New Roman"/>
                <w:sz w:val="18"/>
                <w:szCs w:val="18"/>
                <w:lang w:val="en-US"/>
              </w:rPr>
              <w:t xml:space="preserve">supporting and ‘justifying’ </w:t>
            </w:r>
            <w:r w:rsidR="00640F2C">
              <w:rPr>
                <w:rFonts w:ascii="Times New Roman" w:hAnsi="Times New Roman"/>
                <w:sz w:val="18"/>
                <w:szCs w:val="18"/>
                <w:lang w:val="en-US"/>
              </w:rPr>
              <w:t>Diversity</w:t>
            </w:r>
            <w:r w:rsidR="00184DB9">
              <w:rPr>
                <w:rFonts w:ascii="Times New Roman" w:hAnsi="Times New Roman"/>
                <w:sz w:val="18"/>
                <w:szCs w:val="18"/>
                <w:lang w:val="en-US"/>
              </w:rPr>
              <w:t xml:space="preserve">, Gender Equality </w:t>
            </w:r>
            <w:r w:rsidR="00640F2C">
              <w:rPr>
                <w:rFonts w:ascii="Times New Roman" w:hAnsi="Times New Roman"/>
                <w:sz w:val="18"/>
                <w:szCs w:val="18"/>
                <w:lang w:val="en-US"/>
              </w:rPr>
              <w:t xml:space="preserve">&amp; Inclusion </w:t>
            </w:r>
            <w:r w:rsidR="00145387">
              <w:rPr>
                <w:rFonts w:ascii="Times New Roman" w:hAnsi="Times New Roman"/>
                <w:sz w:val="18"/>
                <w:szCs w:val="18"/>
                <w:lang w:val="en-US"/>
              </w:rPr>
              <w:t>Corporate commitment</w:t>
            </w:r>
            <w:r w:rsidR="00184DB9">
              <w:rPr>
                <w:rFonts w:ascii="Times New Roman" w:hAnsi="Times New Roman"/>
                <w:sz w:val="18"/>
                <w:szCs w:val="18"/>
                <w:lang w:val="en-US"/>
              </w:rPr>
              <w:t xml:space="preserve"> </w:t>
            </w:r>
            <w:r w:rsidR="00E70036" w:rsidRPr="00E70036">
              <w:rPr>
                <w:rFonts w:ascii="Times New Roman" w:hAnsi="Times New Roman"/>
                <w:sz w:val="18"/>
                <w:szCs w:val="18"/>
                <w:lang w:val="en-US"/>
              </w:rPr>
              <w:t>(Company’s strategic diagnos</w:t>
            </w:r>
            <w:r w:rsidR="00E70036">
              <w:rPr>
                <w:rFonts w:ascii="Times New Roman" w:hAnsi="Times New Roman"/>
                <w:sz w:val="18"/>
                <w:szCs w:val="18"/>
                <w:lang w:val="en-US"/>
              </w:rPr>
              <w:t>tic</w:t>
            </w:r>
            <w:r w:rsidR="00E70036">
              <w:rPr>
                <w:rFonts w:ascii="Times New Roman" w:hAnsi="Times New Roman"/>
                <w:sz w:val="18"/>
                <w:szCs w:val="18"/>
                <w:lang w:val="en-US"/>
              </w:rPr>
              <w:t xml:space="preserve"> &amp; </w:t>
            </w:r>
            <w:r w:rsidR="000F4F76">
              <w:rPr>
                <w:rFonts w:ascii="Times New Roman" w:hAnsi="Times New Roman"/>
                <w:sz w:val="18"/>
                <w:szCs w:val="18"/>
                <w:lang w:val="en-US"/>
              </w:rPr>
              <w:t>EDI</w:t>
            </w:r>
            <w:r w:rsidR="00E70036">
              <w:rPr>
                <w:rFonts w:ascii="Times New Roman" w:hAnsi="Times New Roman"/>
                <w:sz w:val="18"/>
                <w:szCs w:val="18"/>
                <w:lang w:val="en-US"/>
              </w:rPr>
              <w:t xml:space="preserve"> </w:t>
            </w:r>
            <w:r w:rsidR="00E70036" w:rsidRPr="00E70036">
              <w:rPr>
                <w:rFonts w:ascii="Times New Roman" w:hAnsi="Times New Roman"/>
                <w:sz w:val="18"/>
                <w:szCs w:val="18"/>
                <w:lang w:val="en-US"/>
              </w:rPr>
              <w:t xml:space="preserve">teleological </w:t>
            </w:r>
            <w:r w:rsidR="00E70036">
              <w:rPr>
                <w:rFonts w:ascii="Times New Roman" w:hAnsi="Times New Roman"/>
                <w:sz w:val="18"/>
                <w:szCs w:val="18"/>
                <w:lang w:val="en-US"/>
              </w:rPr>
              <w:t xml:space="preserve">and axiological </w:t>
            </w:r>
            <w:r w:rsidR="000F4F76">
              <w:rPr>
                <w:rFonts w:ascii="Times New Roman" w:hAnsi="Times New Roman"/>
                <w:sz w:val="18"/>
                <w:szCs w:val="18"/>
                <w:lang w:val="en-US"/>
              </w:rPr>
              <w:t>analysis),</w:t>
            </w:r>
          </w:p>
          <w:p w14:paraId="23B59F3F" w14:textId="0E69C648" w:rsidR="00184DB9" w:rsidRDefault="00E70036"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 xml:space="preserve">To investigate the </w:t>
            </w:r>
            <w:r w:rsidR="00145387" w:rsidRPr="00145387">
              <w:rPr>
                <w:rFonts w:ascii="Times New Roman" w:hAnsi="Times New Roman"/>
                <w:i/>
                <w:sz w:val="18"/>
                <w:szCs w:val="18"/>
                <w:lang w:val="en-US"/>
              </w:rPr>
              <w:t>strategic alignment labor</w:t>
            </w:r>
            <w:r w:rsidR="00145387">
              <w:rPr>
                <w:rFonts w:ascii="Times New Roman" w:hAnsi="Times New Roman"/>
                <w:sz w:val="18"/>
                <w:szCs w:val="18"/>
                <w:lang w:val="en-US"/>
              </w:rPr>
              <w:t xml:space="preserve"> </w:t>
            </w:r>
            <w:r w:rsidR="00F57AB0">
              <w:rPr>
                <w:rFonts w:ascii="Times New Roman" w:hAnsi="Times New Roman"/>
                <w:sz w:val="18"/>
                <w:szCs w:val="18"/>
                <w:lang w:val="en-US"/>
              </w:rPr>
              <w:t xml:space="preserve">made by diversity </w:t>
            </w:r>
            <w:r w:rsidR="009E4F64">
              <w:rPr>
                <w:rFonts w:ascii="Times New Roman" w:hAnsi="Times New Roman"/>
                <w:sz w:val="18"/>
                <w:szCs w:val="18"/>
                <w:lang w:val="en-US"/>
              </w:rPr>
              <w:t xml:space="preserve">&amp; inclusion </w:t>
            </w:r>
            <w:r w:rsidR="00F57AB0">
              <w:rPr>
                <w:rFonts w:ascii="Times New Roman" w:hAnsi="Times New Roman"/>
                <w:sz w:val="18"/>
                <w:szCs w:val="18"/>
                <w:lang w:val="en-US"/>
              </w:rPr>
              <w:t>managers</w:t>
            </w:r>
            <w:r w:rsidR="00E23F43">
              <w:rPr>
                <w:rFonts w:ascii="Times New Roman" w:hAnsi="Times New Roman"/>
                <w:sz w:val="18"/>
                <w:szCs w:val="18"/>
                <w:lang w:val="en-US"/>
              </w:rPr>
              <w:t xml:space="preserve">, </w:t>
            </w:r>
            <w:r w:rsidR="00F57AB0">
              <w:rPr>
                <w:rFonts w:ascii="Times New Roman" w:hAnsi="Times New Roman"/>
                <w:sz w:val="18"/>
                <w:szCs w:val="18"/>
                <w:lang w:val="en-US"/>
              </w:rPr>
              <w:t>sponsors</w:t>
            </w:r>
            <w:r w:rsidR="00E23F43">
              <w:rPr>
                <w:rFonts w:ascii="Times New Roman" w:hAnsi="Times New Roman"/>
                <w:sz w:val="18"/>
                <w:szCs w:val="18"/>
                <w:lang w:val="en-US"/>
              </w:rPr>
              <w:t xml:space="preserve"> and</w:t>
            </w:r>
            <w:r w:rsidR="009E4F64">
              <w:rPr>
                <w:rFonts w:ascii="Times New Roman" w:hAnsi="Times New Roman"/>
                <w:sz w:val="18"/>
                <w:szCs w:val="18"/>
                <w:lang w:val="en-US"/>
              </w:rPr>
              <w:t xml:space="preserve"> </w:t>
            </w:r>
            <w:r w:rsidR="00F57AB0">
              <w:rPr>
                <w:rFonts w:ascii="Times New Roman" w:hAnsi="Times New Roman"/>
                <w:sz w:val="18"/>
                <w:szCs w:val="18"/>
                <w:lang w:val="en-US"/>
              </w:rPr>
              <w:t>ambassadors</w:t>
            </w:r>
            <w:r w:rsidR="009E4F64">
              <w:rPr>
                <w:rFonts w:ascii="Times New Roman" w:hAnsi="Times New Roman"/>
                <w:sz w:val="18"/>
                <w:szCs w:val="18"/>
                <w:lang w:val="en-US"/>
              </w:rPr>
              <w:t xml:space="preserve"> to ‘give sense, effectivity and efficiency’ to </w:t>
            </w:r>
            <w:r>
              <w:rPr>
                <w:rFonts w:ascii="Times New Roman" w:hAnsi="Times New Roman"/>
                <w:sz w:val="18"/>
                <w:szCs w:val="18"/>
                <w:lang w:val="en-US"/>
              </w:rPr>
              <w:t>Corporate d</w:t>
            </w:r>
            <w:r w:rsidR="009E4F64">
              <w:rPr>
                <w:rFonts w:ascii="Times New Roman" w:hAnsi="Times New Roman"/>
                <w:sz w:val="18"/>
                <w:szCs w:val="18"/>
                <w:lang w:val="en-US"/>
              </w:rPr>
              <w:t xml:space="preserve">iversity engagement and </w:t>
            </w:r>
            <w:r w:rsidR="000F4F76">
              <w:rPr>
                <w:rFonts w:ascii="Times New Roman" w:hAnsi="Times New Roman"/>
                <w:sz w:val="18"/>
                <w:szCs w:val="18"/>
                <w:lang w:val="en-US"/>
              </w:rPr>
              <w:t xml:space="preserve">to embed </w:t>
            </w:r>
            <w:r>
              <w:rPr>
                <w:rFonts w:ascii="Times New Roman" w:hAnsi="Times New Roman"/>
                <w:sz w:val="18"/>
                <w:szCs w:val="18"/>
                <w:lang w:val="en-US"/>
              </w:rPr>
              <w:t xml:space="preserve">the </w:t>
            </w:r>
            <w:r w:rsidRPr="00E70036">
              <w:rPr>
                <w:rFonts w:ascii="Times New Roman" w:hAnsi="Times New Roman"/>
                <w:i/>
                <w:sz w:val="18"/>
                <w:szCs w:val="18"/>
                <w:lang w:val="en-US"/>
              </w:rPr>
              <w:t>Diversity Strategy</w:t>
            </w:r>
            <w:r>
              <w:rPr>
                <w:rFonts w:ascii="Times New Roman" w:hAnsi="Times New Roman"/>
                <w:sz w:val="18"/>
                <w:szCs w:val="18"/>
                <w:lang w:val="en-US"/>
              </w:rPr>
              <w:t xml:space="preserve"> into the</w:t>
            </w:r>
            <w:r w:rsidRPr="00E70036">
              <w:rPr>
                <w:rFonts w:ascii="Times New Roman" w:hAnsi="Times New Roman"/>
                <w:i/>
                <w:sz w:val="18"/>
                <w:szCs w:val="18"/>
                <w:lang w:val="en-US"/>
              </w:rPr>
              <w:t xml:space="preserve"> Corporate Strategy </w:t>
            </w:r>
            <w:r w:rsidR="000F4F76">
              <w:rPr>
                <w:rFonts w:ascii="Times New Roman" w:hAnsi="Times New Roman"/>
                <w:sz w:val="18"/>
                <w:szCs w:val="18"/>
                <w:lang w:val="en-US"/>
              </w:rPr>
              <w:t>of the firm</w:t>
            </w:r>
            <w:r>
              <w:rPr>
                <w:rFonts w:ascii="Times New Roman" w:hAnsi="Times New Roman"/>
                <w:i/>
                <w:sz w:val="18"/>
                <w:szCs w:val="18"/>
                <w:lang w:val="en-US"/>
              </w:rPr>
              <w:t xml:space="preserve"> </w:t>
            </w:r>
            <w:r>
              <w:rPr>
                <w:rFonts w:ascii="Times New Roman" w:hAnsi="Times New Roman"/>
                <w:sz w:val="18"/>
                <w:szCs w:val="18"/>
                <w:lang w:val="en-US"/>
              </w:rPr>
              <w:t>(s</w:t>
            </w:r>
            <w:r w:rsidR="00184DB9" w:rsidRPr="00E70036">
              <w:rPr>
                <w:rFonts w:ascii="Times New Roman" w:hAnsi="Times New Roman"/>
                <w:sz w:val="18"/>
                <w:szCs w:val="18"/>
                <w:lang w:val="en-US"/>
              </w:rPr>
              <w:t>trategic alignment</w:t>
            </w:r>
            <w:r w:rsidR="00D675FA">
              <w:rPr>
                <w:rFonts w:ascii="Times New Roman" w:hAnsi="Times New Roman"/>
                <w:sz w:val="18"/>
                <w:szCs w:val="18"/>
                <w:lang w:val="en-US"/>
              </w:rPr>
              <w:t xml:space="preserve"> dynamic</w:t>
            </w:r>
            <w:r>
              <w:rPr>
                <w:rFonts w:ascii="Times New Roman" w:hAnsi="Times New Roman"/>
                <w:sz w:val="18"/>
                <w:szCs w:val="18"/>
                <w:lang w:val="en-US"/>
              </w:rPr>
              <w:t xml:space="preserve"> &amp; identification of </w:t>
            </w:r>
            <w:r>
              <w:rPr>
                <w:rFonts w:ascii="Times New Roman" w:hAnsi="Times New Roman"/>
                <w:i/>
                <w:sz w:val="18"/>
                <w:szCs w:val="18"/>
                <w:lang w:val="en-US"/>
              </w:rPr>
              <w:t xml:space="preserve">Business, Social &amp; Organizational inspiring &amp; justification logics </w:t>
            </w:r>
            <w:r>
              <w:rPr>
                <w:rFonts w:ascii="Times New Roman" w:hAnsi="Times New Roman"/>
                <w:sz w:val="18"/>
                <w:szCs w:val="18"/>
                <w:lang w:val="en-US"/>
              </w:rPr>
              <w:t>of the EDI policy),</w:t>
            </w:r>
          </w:p>
          <w:p w14:paraId="1BC47A05" w14:textId="22FBAC13" w:rsidR="00BA452A" w:rsidRPr="002A53F5" w:rsidRDefault="00E70036"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 xml:space="preserve">To address the </w:t>
            </w:r>
            <w:r w:rsidR="00E30D20" w:rsidRPr="00A275AC">
              <w:rPr>
                <w:rFonts w:ascii="Times New Roman" w:hAnsi="Times New Roman"/>
                <w:i/>
                <w:sz w:val="18"/>
                <w:szCs w:val="18"/>
                <w:lang w:val="en-US"/>
              </w:rPr>
              <w:t>architecture</w:t>
            </w:r>
            <w:r w:rsidR="000A2BD4">
              <w:rPr>
                <w:rFonts w:ascii="Times New Roman" w:hAnsi="Times New Roman"/>
                <w:sz w:val="18"/>
                <w:szCs w:val="18"/>
                <w:lang w:val="en-US"/>
              </w:rPr>
              <w:t xml:space="preserve"> and</w:t>
            </w:r>
            <w:r w:rsidR="000F4F76">
              <w:rPr>
                <w:rFonts w:ascii="Times New Roman" w:hAnsi="Times New Roman"/>
                <w:sz w:val="18"/>
                <w:szCs w:val="18"/>
                <w:lang w:val="en-US"/>
              </w:rPr>
              <w:t xml:space="preserve"> the</w:t>
            </w:r>
            <w:r w:rsidR="00E30D20">
              <w:rPr>
                <w:rFonts w:ascii="Times New Roman" w:hAnsi="Times New Roman"/>
                <w:sz w:val="18"/>
                <w:szCs w:val="18"/>
                <w:lang w:val="en-US"/>
              </w:rPr>
              <w:t xml:space="preserve"> </w:t>
            </w:r>
            <w:r w:rsidRPr="00A275AC">
              <w:rPr>
                <w:rFonts w:ascii="Times New Roman" w:hAnsi="Times New Roman"/>
                <w:i/>
                <w:sz w:val="18"/>
                <w:szCs w:val="18"/>
                <w:lang w:val="en-US"/>
              </w:rPr>
              <w:t>morphology</w:t>
            </w:r>
            <w:r>
              <w:rPr>
                <w:rFonts w:ascii="Times New Roman" w:hAnsi="Times New Roman"/>
                <w:sz w:val="18"/>
                <w:szCs w:val="18"/>
                <w:lang w:val="en-US"/>
              </w:rPr>
              <w:t xml:space="preserve"> </w:t>
            </w:r>
            <w:r w:rsidR="000A2BD4" w:rsidRPr="00A800A9">
              <w:rPr>
                <w:rFonts w:ascii="Times New Roman" w:hAnsi="Times New Roman"/>
                <w:sz w:val="18"/>
                <w:szCs w:val="18"/>
                <w:lang w:val="en-US"/>
              </w:rPr>
              <w:t xml:space="preserve">of </w:t>
            </w:r>
            <w:r w:rsidR="000A2BD4">
              <w:rPr>
                <w:rFonts w:ascii="Times New Roman" w:hAnsi="Times New Roman"/>
                <w:sz w:val="18"/>
                <w:szCs w:val="18"/>
                <w:lang w:val="en-US"/>
              </w:rPr>
              <w:t xml:space="preserve">a transformational diversity </w:t>
            </w:r>
            <w:r w:rsidR="000A2BD4" w:rsidRPr="00A800A9">
              <w:rPr>
                <w:rFonts w:ascii="Times New Roman" w:hAnsi="Times New Roman"/>
                <w:sz w:val="18"/>
                <w:szCs w:val="18"/>
                <w:lang w:val="en-US"/>
              </w:rPr>
              <w:t>polic</w:t>
            </w:r>
            <w:r w:rsidR="000A2BD4">
              <w:rPr>
                <w:rFonts w:ascii="Times New Roman" w:hAnsi="Times New Roman"/>
                <w:sz w:val="18"/>
                <w:szCs w:val="18"/>
                <w:lang w:val="en-US"/>
              </w:rPr>
              <w:t>y</w:t>
            </w:r>
            <w:r w:rsidR="002A53F5">
              <w:rPr>
                <w:rFonts w:ascii="Times New Roman" w:hAnsi="Times New Roman"/>
                <w:sz w:val="18"/>
                <w:szCs w:val="18"/>
                <w:lang w:val="en-US"/>
              </w:rPr>
              <w:t xml:space="preserve">, </w:t>
            </w:r>
            <w:r w:rsidR="00D675FA">
              <w:rPr>
                <w:rFonts w:ascii="Times New Roman" w:hAnsi="Times New Roman"/>
                <w:sz w:val="18"/>
                <w:szCs w:val="18"/>
                <w:lang w:val="en-US"/>
              </w:rPr>
              <w:t xml:space="preserve">looking at </w:t>
            </w:r>
            <w:r w:rsidR="00A275AC" w:rsidRPr="002A53F5">
              <w:rPr>
                <w:rFonts w:ascii="Times New Roman" w:hAnsi="Times New Roman"/>
                <w:sz w:val="18"/>
                <w:szCs w:val="18"/>
                <w:lang w:val="en-US"/>
              </w:rPr>
              <w:t xml:space="preserve">the </w:t>
            </w:r>
            <w:r w:rsidR="00A275AC" w:rsidRPr="002A53F5">
              <w:rPr>
                <w:rFonts w:ascii="Times New Roman" w:hAnsi="Times New Roman"/>
                <w:i/>
                <w:sz w:val="18"/>
                <w:szCs w:val="18"/>
                <w:lang w:val="en-US"/>
              </w:rPr>
              <w:t>policy pillars</w:t>
            </w:r>
            <w:r w:rsidR="002A53F5" w:rsidRPr="002A53F5">
              <w:rPr>
                <w:rFonts w:ascii="Times New Roman" w:hAnsi="Times New Roman"/>
                <w:sz w:val="18"/>
                <w:szCs w:val="18"/>
                <w:lang w:val="en-US"/>
              </w:rPr>
              <w:t xml:space="preserve"> (</w:t>
            </w:r>
            <w:r w:rsidR="00A275AC" w:rsidRPr="002A53F5">
              <w:rPr>
                <w:rFonts w:ascii="Times New Roman" w:hAnsi="Times New Roman"/>
                <w:sz w:val="18"/>
                <w:szCs w:val="18"/>
                <w:lang w:val="en-US"/>
              </w:rPr>
              <w:t>discursive, normative</w:t>
            </w:r>
            <w:r w:rsidR="00A275AC" w:rsidRPr="002A53F5">
              <w:rPr>
                <w:rFonts w:ascii="Times New Roman" w:hAnsi="Times New Roman"/>
                <w:sz w:val="18"/>
                <w:szCs w:val="18"/>
                <w:lang w:val="en-US"/>
              </w:rPr>
              <w:t xml:space="preserve"> </w:t>
            </w:r>
            <w:r w:rsidR="00A275AC" w:rsidRPr="002A53F5">
              <w:rPr>
                <w:rFonts w:ascii="Times New Roman" w:hAnsi="Times New Roman"/>
                <w:sz w:val="18"/>
                <w:szCs w:val="18"/>
                <w:lang w:val="en-US"/>
              </w:rPr>
              <w:t xml:space="preserve">and process-based, and finality, praxis-grounded </w:t>
            </w:r>
            <w:r w:rsidR="00A275AC" w:rsidRPr="002A53F5">
              <w:rPr>
                <w:rFonts w:ascii="Times New Roman" w:hAnsi="Times New Roman"/>
                <w:sz w:val="18"/>
                <w:szCs w:val="18"/>
                <w:lang w:val="en-US"/>
              </w:rPr>
              <w:t>as wel</w:t>
            </w:r>
            <w:r w:rsidR="002A53F5" w:rsidRPr="002A53F5">
              <w:rPr>
                <w:rFonts w:ascii="Times New Roman" w:hAnsi="Times New Roman"/>
                <w:sz w:val="18"/>
                <w:szCs w:val="18"/>
                <w:lang w:val="en-US"/>
              </w:rPr>
              <w:t>l)</w:t>
            </w:r>
            <w:r w:rsidR="00D675FA">
              <w:rPr>
                <w:rFonts w:ascii="Times New Roman" w:hAnsi="Times New Roman"/>
                <w:sz w:val="18"/>
                <w:szCs w:val="18"/>
                <w:lang w:val="en-US"/>
              </w:rPr>
              <w:t xml:space="preserve"> and at f</w:t>
            </w:r>
            <w:r w:rsidR="000F4F76" w:rsidRPr="002A53F5">
              <w:rPr>
                <w:rFonts w:ascii="Times New Roman" w:hAnsi="Times New Roman"/>
                <w:sz w:val="18"/>
                <w:szCs w:val="18"/>
                <w:lang w:val="en-US"/>
              </w:rPr>
              <w:t>ir</w:t>
            </w:r>
            <w:r w:rsidR="006276B2" w:rsidRPr="002A53F5">
              <w:rPr>
                <w:rFonts w:ascii="Times New Roman" w:hAnsi="Times New Roman"/>
                <w:sz w:val="18"/>
                <w:szCs w:val="18"/>
                <w:lang w:val="en-US"/>
              </w:rPr>
              <w:t>m</w:t>
            </w:r>
            <w:r w:rsidR="00AD56C2" w:rsidRPr="002A53F5">
              <w:rPr>
                <w:rFonts w:ascii="Times New Roman" w:hAnsi="Times New Roman"/>
                <w:sz w:val="18"/>
                <w:szCs w:val="18"/>
                <w:lang w:val="en-US"/>
              </w:rPr>
              <w:t xml:space="preserve"> priorit</w:t>
            </w:r>
            <w:r w:rsidR="00D675FA">
              <w:rPr>
                <w:rFonts w:ascii="Times New Roman" w:hAnsi="Times New Roman"/>
                <w:sz w:val="18"/>
                <w:szCs w:val="18"/>
                <w:lang w:val="en-US"/>
              </w:rPr>
              <w:t xml:space="preserve">ies and EDI </w:t>
            </w:r>
            <w:r w:rsidR="00AD56C2" w:rsidRPr="002A53F5">
              <w:rPr>
                <w:rFonts w:ascii="Times New Roman" w:hAnsi="Times New Roman"/>
                <w:sz w:val="18"/>
                <w:szCs w:val="18"/>
                <w:lang w:val="en-US"/>
              </w:rPr>
              <w:t>target-</w:t>
            </w:r>
            <w:r w:rsidR="006276B2" w:rsidRPr="002A53F5">
              <w:rPr>
                <w:rFonts w:ascii="Times New Roman" w:hAnsi="Times New Roman"/>
                <w:sz w:val="18"/>
                <w:szCs w:val="18"/>
                <w:lang w:val="en-US"/>
              </w:rPr>
              <w:t>population</w:t>
            </w:r>
            <w:r w:rsidR="00AD56C2" w:rsidRPr="002A53F5">
              <w:rPr>
                <w:rFonts w:ascii="Times New Roman" w:hAnsi="Times New Roman"/>
                <w:sz w:val="18"/>
                <w:szCs w:val="18"/>
                <w:lang w:val="en-US"/>
              </w:rPr>
              <w:t>s</w:t>
            </w:r>
            <w:r w:rsidR="002A53F5" w:rsidRPr="002A53F5">
              <w:rPr>
                <w:rFonts w:ascii="Times New Roman" w:hAnsi="Times New Roman"/>
                <w:sz w:val="18"/>
                <w:szCs w:val="18"/>
                <w:lang w:val="en-US"/>
              </w:rPr>
              <w:t xml:space="preserve">, and considering </w:t>
            </w:r>
            <w:r w:rsidR="00A275AC" w:rsidRPr="002A53F5">
              <w:rPr>
                <w:rFonts w:ascii="Times New Roman" w:hAnsi="Times New Roman"/>
                <w:sz w:val="18"/>
                <w:szCs w:val="18"/>
                <w:lang w:val="en-US"/>
              </w:rPr>
              <w:t>a preliminary cartography</w:t>
            </w:r>
            <w:r w:rsidR="002A53F5">
              <w:rPr>
                <w:rFonts w:ascii="Times New Roman" w:hAnsi="Times New Roman"/>
                <w:sz w:val="18"/>
                <w:szCs w:val="18"/>
                <w:lang w:val="en-US"/>
              </w:rPr>
              <w:t xml:space="preserve"> </w:t>
            </w:r>
            <w:r w:rsidR="00D675FA">
              <w:rPr>
                <w:rFonts w:ascii="Times New Roman" w:hAnsi="Times New Roman"/>
                <w:sz w:val="18"/>
                <w:szCs w:val="18"/>
                <w:lang w:val="en-US"/>
              </w:rPr>
              <w:t xml:space="preserve">of the </w:t>
            </w:r>
            <w:r w:rsidR="00D675FA" w:rsidRPr="002A53F5">
              <w:rPr>
                <w:rFonts w:ascii="Times New Roman" w:hAnsi="Times New Roman"/>
                <w:sz w:val="18"/>
                <w:szCs w:val="18"/>
                <w:lang w:val="en-US"/>
              </w:rPr>
              <w:t xml:space="preserve">stakeholders and available/accessible resources </w:t>
            </w:r>
            <w:r w:rsidR="00FD3FF6">
              <w:rPr>
                <w:rFonts w:ascii="Times New Roman" w:hAnsi="Times New Roman"/>
                <w:sz w:val="18"/>
                <w:szCs w:val="18"/>
                <w:lang w:val="en-US"/>
              </w:rPr>
              <w:t>(t</w:t>
            </w:r>
            <w:r w:rsidR="002A53F5">
              <w:rPr>
                <w:rFonts w:ascii="Times New Roman" w:hAnsi="Times New Roman"/>
                <w:sz w:val="18"/>
                <w:szCs w:val="18"/>
                <w:lang w:val="en-US"/>
              </w:rPr>
              <w:t xml:space="preserve">he aim is to </w:t>
            </w:r>
            <w:r w:rsidR="00A275AC" w:rsidRPr="002A53F5">
              <w:rPr>
                <w:rFonts w:ascii="Times New Roman" w:hAnsi="Times New Roman"/>
                <w:sz w:val="18"/>
                <w:szCs w:val="18"/>
                <w:lang w:val="en-US"/>
              </w:rPr>
              <w:t xml:space="preserve">design a </w:t>
            </w:r>
            <w:r w:rsidR="00FD3FF6">
              <w:rPr>
                <w:rFonts w:ascii="Times New Roman" w:hAnsi="Times New Roman"/>
                <w:sz w:val="18"/>
                <w:szCs w:val="18"/>
                <w:lang w:val="en-US"/>
              </w:rPr>
              <w:t>EDI policy as well as st</w:t>
            </w:r>
            <w:r w:rsidR="00A275AC" w:rsidRPr="002A53F5">
              <w:rPr>
                <w:rFonts w:ascii="Times New Roman" w:hAnsi="Times New Roman"/>
                <w:sz w:val="18"/>
                <w:szCs w:val="18"/>
                <w:lang w:val="en-US"/>
              </w:rPr>
              <w:t>rategy aligned, pragmatic and realistic</w:t>
            </w:r>
            <w:r w:rsidR="00FD3FF6">
              <w:rPr>
                <w:rFonts w:ascii="Times New Roman" w:hAnsi="Times New Roman"/>
                <w:sz w:val="18"/>
                <w:szCs w:val="18"/>
                <w:lang w:val="en-US"/>
              </w:rPr>
              <w:t>),</w:t>
            </w:r>
          </w:p>
          <w:p w14:paraId="519E64BA" w14:textId="06189AD7" w:rsidR="00BA452A" w:rsidRDefault="00A275AC"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 xml:space="preserve">To investigate </w:t>
            </w:r>
            <w:r>
              <w:rPr>
                <w:rFonts w:ascii="Times New Roman" w:hAnsi="Times New Roman"/>
                <w:sz w:val="18"/>
                <w:szCs w:val="18"/>
                <w:lang w:val="en-US"/>
              </w:rPr>
              <w:t xml:space="preserve">the </w:t>
            </w:r>
            <w:r w:rsidRPr="00FD3FF6">
              <w:rPr>
                <w:rFonts w:ascii="Times New Roman" w:hAnsi="Times New Roman"/>
                <w:i/>
                <w:sz w:val="18"/>
                <w:szCs w:val="18"/>
                <w:lang w:val="en-US"/>
              </w:rPr>
              <w:t xml:space="preserve">EDI policy </w:t>
            </w:r>
            <w:r w:rsidRPr="00FD3FF6">
              <w:rPr>
                <w:rFonts w:ascii="Times New Roman" w:hAnsi="Times New Roman"/>
                <w:i/>
                <w:sz w:val="18"/>
                <w:szCs w:val="18"/>
                <w:lang w:val="en-US"/>
              </w:rPr>
              <w:t>phenomenology</w:t>
            </w:r>
            <w:r w:rsidR="00BA452A">
              <w:rPr>
                <w:rFonts w:ascii="Times New Roman" w:hAnsi="Times New Roman"/>
                <w:sz w:val="18"/>
                <w:szCs w:val="18"/>
                <w:lang w:val="en-US"/>
              </w:rPr>
              <w:t xml:space="preserve">, </w:t>
            </w:r>
            <w:r>
              <w:rPr>
                <w:rFonts w:ascii="Times New Roman" w:hAnsi="Times New Roman"/>
                <w:sz w:val="18"/>
                <w:szCs w:val="18"/>
                <w:lang w:val="en-US"/>
              </w:rPr>
              <w:t>paying attention</w:t>
            </w:r>
            <w:r w:rsidR="002A53F5">
              <w:rPr>
                <w:rFonts w:ascii="Times New Roman" w:hAnsi="Times New Roman"/>
                <w:sz w:val="18"/>
                <w:szCs w:val="18"/>
                <w:lang w:val="en-US"/>
              </w:rPr>
              <w:t xml:space="preserve"> to:</w:t>
            </w:r>
          </w:p>
          <w:p w14:paraId="58DED30A" w14:textId="7D5C7A2E" w:rsidR="00BA452A" w:rsidRDefault="002A53F5" w:rsidP="00125E15">
            <w:pPr>
              <w:pStyle w:val="Paragraphedeliste"/>
              <w:numPr>
                <w:ilvl w:val="0"/>
                <w:numId w:val="9"/>
              </w:numPr>
              <w:spacing w:before="120" w:after="120" w:line="300" w:lineRule="auto"/>
              <w:contextualSpacing w:val="0"/>
              <w:jc w:val="both"/>
              <w:rPr>
                <w:rFonts w:ascii="Times New Roman" w:hAnsi="Times New Roman"/>
                <w:sz w:val="18"/>
                <w:szCs w:val="18"/>
                <w:lang w:val="en-US"/>
              </w:rPr>
            </w:pPr>
            <w:r>
              <w:rPr>
                <w:rFonts w:ascii="Times New Roman" w:hAnsi="Times New Roman"/>
                <w:sz w:val="18"/>
                <w:szCs w:val="18"/>
                <w:lang w:val="en-US"/>
              </w:rPr>
              <w:t>t</w:t>
            </w:r>
            <w:r w:rsidR="00A275AC" w:rsidRPr="00BA452A">
              <w:rPr>
                <w:rFonts w:ascii="Times New Roman" w:hAnsi="Times New Roman"/>
                <w:sz w:val="18"/>
                <w:szCs w:val="18"/>
                <w:lang w:val="en-US"/>
              </w:rPr>
              <w:t xml:space="preserve">he </w:t>
            </w:r>
            <w:r w:rsidR="00BA452A" w:rsidRPr="00BA452A">
              <w:rPr>
                <w:rFonts w:ascii="Times New Roman" w:hAnsi="Times New Roman"/>
                <w:sz w:val="18"/>
                <w:szCs w:val="18"/>
                <w:lang w:val="en-US"/>
              </w:rPr>
              <w:t xml:space="preserve">mapping </w:t>
            </w:r>
            <w:r w:rsidR="00BA452A" w:rsidRPr="00BA452A">
              <w:rPr>
                <w:rFonts w:ascii="Times New Roman" w:hAnsi="Times New Roman"/>
                <w:i/>
                <w:sz w:val="18"/>
                <w:szCs w:val="18"/>
                <w:lang w:val="en-US"/>
              </w:rPr>
              <w:t>of k</w:t>
            </w:r>
            <w:r w:rsidR="00BA452A" w:rsidRPr="00BA452A">
              <w:rPr>
                <w:rFonts w:ascii="Times New Roman" w:hAnsi="Times New Roman"/>
                <w:i/>
                <w:sz w:val="18"/>
                <w:szCs w:val="18"/>
                <w:lang w:val="en-US"/>
              </w:rPr>
              <w:t>ey-actors</w:t>
            </w:r>
            <w:r w:rsidR="00BA452A" w:rsidRPr="00BA452A">
              <w:rPr>
                <w:rFonts w:ascii="Times New Roman" w:hAnsi="Times New Roman"/>
                <w:sz w:val="18"/>
                <w:szCs w:val="18"/>
                <w:lang w:val="en-US"/>
              </w:rPr>
              <w:t xml:space="preserve"> </w:t>
            </w:r>
            <w:r w:rsidR="00BA452A" w:rsidRPr="00BA452A">
              <w:rPr>
                <w:rFonts w:ascii="Times New Roman" w:hAnsi="Times New Roman"/>
                <w:sz w:val="18"/>
                <w:szCs w:val="18"/>
                <w:lang w:val="en-US"/>
              </w:rPr>
              <w:t>engaged in the diversity policy</w:t>
            </w:r>
            <w:r w:rsidR="00BA452A" w:rsidRPr="00BA452A">
              <w:rPr>
                <w:rFonts w:ascii="Times New Roman" w:hAnsi="Times New Roman"/>
                <w:sz w:val="18"/>
                <w:szCs w:val="18"/>
                <w:lang w:val="en-US"/>
              </w:rPr>
              <w:t xml:space="preserve"> and </w:t>
            </w:r>
            <w:r w:rsidR="00BA452A">
              <w:rPr>
                <w:rFonts w:ascii="Times New Roman" w:hAnsi="Times New Roman"/>
                <w:sz w:val="18"/>
                <w:szCs w:val="18"/>
                <w:lang w:val="en-US"/>
              </w:rPr>
              <w:t>to t</w:t>
            </w:r>
            <w:r w:rsidR="00BA452A" w:rsidRPr="00BA452A">
              <w:rPr>
                <w:rFonts w:ascii="Times New Roman" w:hAnsi="Times New Roman"/>
                <w:sz w:val="18"/>
                <w:szCs w:val="18"/>
                <w:lang w:val="en-US"/>
              </w:rPr>
              <w:t xml:space="preserve">heir </w:t>
            </w:r>
            <w:r w:rsidR="00A275AC" w:rsidRPr="00BA452A">
              <w:rPr>
                <w:rFonts w:ascii="Times New Roman" w:hAnsi="Times New Roman"/>
                <w:sz w:val="18"/>
                <w:szCs w:val="18"/>
                <w:lang w:val="en-US"/>
              </w:rPr>
              <w:t>play</w:t>
            </w:r>
            <w:r w:rsidR="00A275AC" w:rsidRPr="00BA452A">
              <w:rPr>
                <w:rFonts w:ascii="Times New Roman" w:hAnsi="Times New Roman"/>
                <w:sz w:val="18"/>
                <w:szCs w:val="18"/>
                <w:lang w:val="en-US"/>
              </w:rPr>
              <w:t>-roles</w:t>
            </w:r>
            <w:r w:rsidR="00BA452A">
              <w:rPr>
                <w:rFonts w:ascii="Times New Roman" w:hAnsi="Times New Roman"/>
                <w:sz w:val="18"/>
                <w:szCs w:val="18"/>
                <w:lang w:val="en-US"/>
              </w:rPr>
              <w:t xml:space="preserve"> adopted </w:t>
            </w:r>
            <w:r w:rsidR="00BA452A" w:rsidRPr="00BA452A">
              <w:rPr>
                <w:rFonts w:ascii="Times New Roman" w:hAnsi="Times New Roman"/>
                <w:sz w:val="18"/>
                <w:szCs w:val="18"/>
                <w:lang w:val="en-US"/>
              </w:rPr>
              <w:t xml:space="preserve">during </w:t>
            </w:r>
            <w:r w:rsidR="00BA452A">
              <w:rPr>
                <w:rFonts w:ascii="Times New Roman" w:hAnsi="Times New Roman"/>
                <w:sz w:val="18"/>
                <w:szCs w:val="18"/>
                <w:lang w:val="en-US"/>
              </w:rPr>
              <w:t>the socio-organizational change,</w:t>
            </w:r>
          </w:p>
          <w:p w14:paraId="269345C9" w14:textId="1BBF257C" w:rsidR="00BA452A" w:rsidRPr="00BA452A" w:rsidRDefault="002A53F5" w:rsidP="00125E15">
            <w:pPr>
              <w:pStyle w:val="Paragraphedeliste"/>
              <w:numPr>
                <w:ilvl w:val="0"/>
                <w:numId w:val="9"/>
              </w:numPr>
              <w:spacing w:before="120" w:after="120" w:line="300" w:lineRule="auto"/>
              <w:contextualSpacing w:val="0"/>
              <w:jc w:val="both"/>
              <w:rPr>
                <w:rFonts w:ascii="Times New Roman" w:hAnsi="Times New Roman"/>
                <w:sz w:val="18"/>
                <w:szCs w:val="18"/>
                <w:lang w:val="en-US"/>
              </w:rPr>
            </w:pPr>
            <w:r>
              <w:rPr>
                <w:rFonts w:ascii="Times New Roman" w:hAnsi="Times New Roman"/>
                <w:sz w:val="18"/>
                <w:szCs w:val="18"/>
                <w:lang w:val="en-US"/>
              </w:rPr>
              <w:t>t</w:t>
            </w:r>
            <w:r w:rsidR="00BA452A" w:rsidRPr="00BA452A">
              <w:rPr>
                <w:rFonts w:ascii="Times New Roman" w:hAnsi="Times New Roman"/>
                <w:sz w:val="18"/>
                <w:szCs w:val="18"/>
                <w:lang w:val="en-US"/>
              </w:rPr>
              <w:t>he resistances that slows down the deployment of the policy and the social mechanism and regulatory dynamics that have supporting its implementation,</w:t>
            </w:r>
          </w:p>
          <w:p w14:paraId="44F738BE" w14:textId="14E16668" w:rsidR="001B6CAB" w:rsidRPr="00A800A9" w:rsidRDefault="002A53F5" w:rsidP="00125E15">
            <w:pPr>
              <w:pStyle w:val="Paragraphedeliste"/>
              <w:numPr>
                <w:ilvl w:val="0"/>
                <w:numId w:val="9"/>
              </w:numPr>
              <w:spacing w:before="120" w:after="120" w:line="300" w:lineRule="auto"/>
              <w:contextualSpacing w:val="0"/>
              <w:jc w:val="both"/>
              <w:rPr>
                <w:rFonts w:ascii="Times New Roman" w:hAnsi="Times New Roman"/>
                <w:sz w:val="18"/>
                <w:szCs w:val="18"/>
                <w:lang w:val="en-US"/>
              </w:rPr>
            </w:pPr>
            <w:r>
              <w:rPr>
                <w:rFonts w:ascii="Times New Roman" w:hAnsi="Times New Roman"/>
                <w:sz w:val="18"/>
                <w:szCs w:val="18"/>
                <w:lang w:val="en-US"/>
              </w:rPr>
              <w:t xml:space="preserve">the key </w:t>
            </w:r>
            <w:r w:rsidR="001B6CAB" w:rsidRPr="00A800A9">
              <w:rPr>
                <w:rFonts w:ascii="Times New Roman" w:hAnsi="Times New Roman"/>
                <w:sz w:val="18"/>
                <w:szCs w:val="18"/>
                <w:lang w:val="en-US"/>
              </w:rPr>
              <w:t>“success” or “failure” factors of a diversity policy, analyzed from the view-point of their main promoters,</w:t>
            </w:r>
          </w:p>
          <w:p w14:paraId="5B48AA56" w14:textId="1FE69E34" w:rsidR="001B6CAB" w:rsidRPr="00A800A9" w:rsidRDefault="002A53F5" w:rsidP="00125E15">
            <w:pPr>
              <w:pStyle w:val="Paragraphedeliste"/>
              <w:numPr>
                <w:ilvl w:val="0"/>
                <w:numId w:val="9"/>
              </w:numPr>
              <w:spacing w:before="120" w:after="120" w:line="300" w:lineRule="auto"/>
              <w:contextualSpacing w:val="0"/>
              <w:jc w:val="both"/>
              <w:rPr>
                <w:rFonts w:ascii="Times New Roman" w:hAnsi="Times New Roman"/>
                <w:sz w:val="18"/>
                <w:szCs w:val="18"/>
                <w:lang w:val="en-US"/>
              </w:rPr>
            </w:pPr>
            <w:r w:rsidRPr="009B6912">
              <w:rPr>
                <w:rFonts w:ascii="Times New Roman" w:hAnsi="Times New Roman"/>
                <w:sz w:val="18"/>
                <w:szCs w:val="18"/>
                <w:lang w:val="en-US"/>
              </w:rPr>
              <w:t>t</w:t>
            </w:r>
            <w:r w:rsidR="001B6CAB" w:rsidRPr="009B6912">
              <w:rPr>
                <w:rFonts w:ascii="Times New Roman" w:hAnsi="Times New Roman"/>
                <w:sz w:val="18"/>
                <w:szCs w:val="18"/>
                <w:lang w:val="en-US"/>
              </w:rPr>
              <w:t>he “</w:t>
            </w:r>
            <w:r w:rsidR="00BA452A" w:rsidRPr="009B6912">
              <w:rPr>
                <w:rFonts w:ascii="Times New Roman" w:hAnsi="Times New Roman"/>
                <w:sz w:val="18"/>
                <w:szCs w:val="18"/>
                <w:lang w:val="en-US"/>
              </w:rPr>
              <w:t>efficiency</w:t>
            </w:r>
            <w:r w:rsidR="001B6CAB" w:rsidRPr="009B6912">
              <w:rPr>
                <w:rFonts w:ascii="Times New Roman" w:hAnsi="Times New Roman"/>
                <w:sz w:val="18"/>
                <w:szCs w:val="18"/>
                <w:lang w:val="en-US"/>
              </w:rPr>
              <w:t>” of a diversity policy, evaluated from a transformational point-of-view (</w:t>
            </w:r>
            <w:r w:rsidRPr="009B6912">
              <w:rPr>
                <w:rFonts w:ascii="Times New Roman" w:hAnsi="Times New Roman"/>
                <w:sz w:val="18"/>
                <w:szCs w:val="18"/>
                <w:lang w:val="en-US"/>
              </w:rPr>
              <w:t>capa</w:t>
            </w:r>
            <w:r w:rsidR="001B6CAB" w:rsidRPr="009B6912">
              <w:rPr>
                <w:rFonts w:ascii="Times New Roman" w:hAnsi="Times New Roman"/>
                <w:sz w:val="18"/>
                <w:szCs w:val="18"/>
                <w:lang w:val="en-US"/>
              </w:rPr>
              <w:t xml:space="preserve">bility of </w:t>
            </w:r>
            <w:r w:rsidRPr="009B6912">
              <w:rPr>
                <w:rFonts w:ascii="Times New Roman" w:hAnsi="Times New Roman"/>
                <w:sz w:val="18"/>
                <w:szCs w:val="18"/>
                <w:lang w:val="en-US"/>
              </w:rPr>
              <w:t>a</w:t>
            </w:r>
            <w:r w:rsidR="001B6CAB" w:rsidRPr="009B6912">
              <w:rPr>
                <w:rFonts w:ascii="Times New Roman" w:hAnsi="Times New Roman"/>
                <w:sz w:val="18"/>
                <w:szCs w:val="18"/>
                <w:lang w:val="en-US"/>
              </w:rPr>
              <w:t xml:space="preserve"> diversity policy to </w:t>
            </w:r>
            <w:r w:rsidR="009B6912" w:rsidRPr="009B6912">
              <w:rPr>
                <w:rFonts w:ascii="Times New Roman" w:hAnsi="Times New Roman"/>
                <w:sz w:val="18"/>
                <w:szCs w:val="18"/>
                <w:lang w:val="en-US"/>
              </w:rPr>
              <w:t xml:space="preserve">positively impact, on the light of EDI principles and values, the </w:t>
            </w:r>
            <w:r w:rsidR="009B6912">
              <w:rPr>
                <w:rFonts w:ascii="Times New Roman" w:hAnsi="Times New Roman"/>
                <w:sz w:val="18"/>
                <w:szCs w:val="18"/>
                <w:lang w:val="en-US"/>
              </w:rPr>
              <w:t>d</w:t>
            </w:r>
            <w:r w:rsidR="001B6CAB" w:rsidRPr="007B4C3A">
              <w:rPr>
                <w:rFonts w:ascii="Times New Roman" w:hAnsi="Times New Roman"/>
                <w:sz w:val="18"/>
                <w:szCs w:val="18"/>
                <w:lang w:val="en-US"/>
              </w:rPr>
              <w:t>iscours</w:t>
            </w:r>
            <w:r w:rsidR="00FD3FF6" w:rsidRPr="007B4C3A">
              <w:rPr>
                <w:rFonts w:ascii="Times New Roman" w:hAnsi="Times New Roman"/>
                <w:sz w:val="18"/>
                <w:szCs w:val="18"/>
                <w:lang w:val="en-US"/>
              </w:rPr>
              <w:t>e</w:t>
            </w:r>
            <w:r w:rsidRPr="007B4C3A">
              <w:rPr>
                <w:rFonts w:ascii="Times New Roman" w:hAnsi="Times New Roman"/>
                <w:sz w:val="18"/>
                <w:szCs w:val="18"/>
                <w:lang w:val="en-US"/>
              </w:rPr>
              <w:t xml:space="preserve"> flow, the </w:t>
            </w:r>
            <w:r w:rsidRPr="007B4C3A">
              <w:rPr>
                <w:rFonts w:ascii="Times New Roman" w:hAnsi="Times New Roman"/>
                <w:i/>
                <w:sz w:val="18"/>
                <w:szCs w:val="18"/>
                <w:lang w:val="en-US"/>
              </w:rPr>
              <w:t>rules of games</w:t>
            </w:r>
            <w:r w:rsidRPr="007B4C3A">
              <w:rPr>
                <w:rFonts w:ascii="Times New Roman" w:hAnsi="Times New Roman"/>
                <w:sz w:val="18"/>
                <w:szCs w:val="18"/>
                <w:lang w:val="en-US"/>
              </w:rPr>
              <w:t xml:space="preserve"> as well as the normative, programmatic and process pattern</w:t>
            </w:r>
            <w:r w:rsidR="007B4C3A" w:rsidRPr="007B4C3A">
              <w:rPr>
                <w:rFonts w:ascii="Times New Roman" w:hAnsi="Times New Roman"/>
                <w:sz w:val="18"/>
                <w:szCs w:val="18"/>
                <w:lang w:val="en-US"/>
              </w:rPr>
              <w:t xml:space="preserve"> and t</w:t>
            </w:r>
            <w:r w:rsidRPr="007B4C3A">
              <w:rPr>
                <w:rFonts w:ascii="Times New Roman" w:hAnsi="Times New Roman"/>
                <w:sz w:val="18"/>
                <w:szCs w:val="18"/>
                <w:lang w:val="en-US"/>
              </w:rPr>
              <w:t xml:space="preserve">he operational (and first of all managerial) practices </w:t>
            </w:r>
            <w:r w:rsidR="007B4C3A" w:rsidRPr="007B4C3A">
              <w:rPr>
                <w:rFonts w:ascii="Times New Roman" w:hAnsi="Times New Roman"/>
                <w:sz w:val="18"/>
                <w:szCs w:val="18"/>
                <w:lang w:val="en-US"/>
              </w:rPr>
              <w:t xml:space="preserve">of the firm </w:t>
            </w:r>
            <w:r w:rsidR="007B4C3A">
              <w:rPr>
                <w:rFonts w:ascii="Times New Roman" w:hAnsi="Times New Roman"/>
                <w:sz w:val="18"/>
                <w:szCs w:val="18"/>
                <w:lang w:val="en-US"/>
              </w:rPr>
              <w:t xml:space="preserve">(and, finally, </w:t>
            </w:r>
            <w:r w:rsidR="00FD6082">
              <w:rPr>
                <w:rFonts w:ascii="Times New Roman" w:hAnsi="Times New Roman"/>
                <w:sz w:val="18"/>
                <w:szCs w:val="18"/>
                <w:lang w:val="en-US"/>
              </w:rPr>
              <w:t xml:space="preserve">to ‘transform’ </w:t>
            </w:r>
            <w:r w:rsidR="007B4C3A">
              <w:rPr>
                <w:rFonts w:ascii="Times New Roman" w:hAnsi="Times New Roman"/>
                <w:sz w:val="18"/>
                <w:szCs w:val="18"/>
                <w:lang w:val="en-US"/>
              </w:rPr>
              <w:t>the organizational behavior</w:t>
            </w:r>
            <w:r w:rsidR="00FD6082">
              <w:rPr>
                <w:rFonts w:ascii="Times New Roman" w:hAnsi="Times New Roman"/>
                <w:sz w:val="18"/>
                <w:szCs w:val="18"/>
                <w:lang w:val="en-US"/>
              </w:rPr>
              <w:t xml:space="preserve"> withi</w:t>
            </w:r>
            <w:r w:rsidR="009747BD">
              <w:rPr>
                <w:rFonts w:ascii="Times New Roman" w:hAnsi="Times New Roman"/>
                <w:sz w:val="18"/>
                <w:szCs w:val="18"/>
                <w:lang w:val="en-US"/>
              </w:rPr>
              <w:t>n the company</w:t>
            </w:r>
            <w:r w:rsidR="007B4C3A">
              <w:rPr>
                <w:rFonts w:ascii="Times New Roman" w:hAnsi="Times New Roman"/>
                <w:sz w:val="18"/>
                <w:szCs w:val="18"/>
                <w:lang w:val="en-US"/>
              </w:rPr>
              <w:t>).</w:t>
            </w:r>
          </w:p>
        </w:tc>
      </w:tr>
      <w:tr w:rsidR="001B6CAB" w:rsidRPr="00417AB1" w14:paraId="7B45642A" w14:textId="77777777" w:rsidTr="00125E15">
        <w:tblPrEx>
          <w:shd w:val="clear" w:color="auto" w:fill="DAEEF3"/>
        </w:tblPrEx>
        <w:tc>
          <w:tcPr>
            <w:tcW w:w="1588" w:type="dxa"/>
            <w:shd w:val="clear" w:color="auto" w:fill="5B9BD5" w:themeFill="accent1"/>
          </w:tcPr>
          <w:p w14:paraId="6FFDF828" w14:textId="77777777" w:rsidR="001B6CAB" w:rsidRPr="00A800A9" w:rsidRDefault="001B6CAB" w:rsidP="00125E15">
            <w:pPr>
              <w:pStyle w:val="Paragraphedeliste"/>
              <w:spacing w:before="120" w:after="120" w:line="300"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lastRenderedPageBreak/>
              <w:t>Sample</w:t>
            </w:r>
          </w:p>
        </w:tc>
        <w:tc>
          <w:tcPr>
            <w:tcW w:w="8902" w:type="dxa"/>
            <w:shd w:val="clear" w:color="auto" w:fill="5B9BD5" w:themeFill="accent1"/>
          </w:tcPr>
          <w:p w14:paraId="12485083" w14:textId="087A99AE" w:rsidR="00440C0E" w:rsidRPr="0069253A" w:rsidRDefault="00640F2C" w:rsidP="00125E15">
            <w:pPr>
              <w:pStyle w:val="Notedebasdepage"/>
              <w:spacing w:before="120" w:after="120" w:line="300" w:lineRule="auto"/>
              <w:jc w:val="both"/>
              <w:rPr>
                <w:color w:val="000000" w:themeColor="text1"/>
                <w:sz w:val="18"/>
                <w:szCs w:val="18"/>
                <w:lang w:val="en-US"/>
              </w:rPr>
            </w:pPr>
            <w:r>
              <w:rPr>
                <w:sz w:val="18"/>
                <w:szCs w:val="18"/>
                <w:lang w:val="en-US"/>
              </w:rPr>
              <w:t>More than</w:t>
            </w:r>
            <w:r w:rsidR="009747BD">
              <w:rPr>
                <w:sz w:val="18"/>
                <w:szCs w:val="18"/>
                <w:lang w:val="en-US"/>
              </w:rPr>
              <w:t xml:space="preserve"> 1</w:t>
            </w:r>
            <w:r w:rsidR="0069253A">
              <w:rPr>
                <w:sz w:val="18"/>
                <w:szCs w:val="18"/>
                <w:lang w:val="en-US"/>
              </w:rPr>
              <w:t>5</w:t>
            </w:r>
            <w:r w:rsidR="009747BD">
              <w:rPr>
                <w:sz w:val="18"/>
                <w:szCs w:val="18"/>
                <w:lang w:val="en-US"/>
              </w:rPr>
              <w:t xml:space="preserve"> French and international </w:t>
            </w:r>
            <w:r>
              <w:rPr>
                <w:sz w:val="18"/>
                <w:szCs w:val="18"/>
                <w:lang w:val="en-US"/>
              </w:rPr>
              <w:t>companies</w:t>
            </w:r>
            <w:r w:rsidR="009747BD">
              <w:rPr>
                <w:sz w:val="18"/>
                <w:szCs w:val="18"/>
                <w:lang w:val="en-US"/>
              </w:rPr>
              <w:t xml:space="preserve"> (supporting and/or cooperating with the IPAG’s Chai</w:t>
            </w:r>
            <w:r w:rsidR="0069253A">
              <w:rPr>
                <w:sz w:val="18"/>
                <w:szCs w:val="18"/>
                <w:lang w:val="en-US"/>
              </w:rPr>
              <w:t>r</w:t>
            </w:r>
            <w:r w:rsidR="009747BD">
              <w:rPr>
                <w:sz w:val="18"/>
                <w:szCs w:val="18"/>
                <w:lang w:val="en-US"/>
              </w:rPr>
              <w:t xml:space="preserve">, </w:t>
            </w:r>
            <w:proofErr w:type="spellStart"/>
            <w:r w:rsidR="009747BD">
              <w:rPr>
                <w:sz w:val="18"/>
                <w:szCs w:val="18"/>
                <w:lang w:val="en-US"/>
              </w:rPr>
              <w:t>ie</w:t>
            </w:r>
            <w:proofErr w:type="spellEnd"/>
            <w:r w:rsidR="009747BD">
              <w:rPr>
                <w:sz w:val="18"/>
                <w:szCs w:val="18"/>
                <w:lang w:val="en-US"/>
              </w:rPr>
              <w:t>. AXA</w:t>
            </w:r>
            <w:r w:rsidR="009747BD">
              <w:rPr>
                <w:color w:val="000000" w:themeColor="text1"/>
                <w:sz w:val="18"/>
                <w:szCs w:val="18"/>
                <w:lang w:val="en-US"/>
              </w:rPr>
              <w:t>, ENGIE</w:t>
            </w:r>
            <w:r w:rsidR="0069253A">
              <w:rPr>
                <w:color w:val="000000" w:themeColor="text1"/>
                <w:sz w:val="18"/>
                <w:szCs w:val="18"/>
                <w:lang w:val="en-US"/>
              </w:rPr>
              <w:t>, GRT Gaz</w:t>
            </w:r>
            <w:r w:rsidR="009747BD">
              <w:rPr>
                <w:color w:val="000000" w:themeColor="text1"/>
                <w:sz w:val="18"/>
                <w:szCs w:val="18"/>
                <w:lang w:val="en-US"/>
              </w:rPr>
              <w:t>, ORANGE, MICHELIN, VYV Group (Health Alliance MUTEX</w:t>
            </w:r>
            <w:r w:rsidR="009747BD">
              <w:rPr>
                <w:color w:val="000000" w:themeColor="text1"/>
                <w:sz w:val="18"/>
                <w:szCs w:val="18"/>
                <w:lang w:val="en-US"/>
              </w:rPr>
              <w:t xml:space="preserve">, Harmonie </w:t>
            </w:r>
            <w:proofErr w:type="spellStart"/>
            <w:r w:rsidR="009747BD">
              <w:rPr>
                <w:color w:val="000000" w:themeColor="text1"/>
                <w:sz w:val="18"/>
                <w:szCs w:val="18"/>
                <w:lang w:val="en-US"/>
              </w:rPr>
              <w:t>Mutuelle</w:t>
            </w:r>
            <w:proofErr w:type="spellEnd"/>
            <w:r w:rsidR="009747BD">
              <w:rPr>
                <w:color w:val="000000" w:themeColor="text1"/>
                <w:sz w:val="18"/>
                <w:szCs w:val="18"/>
                <w:lang w:val="en-US"/>
              </w:rPr>
              <w:t xml:space="preserve">), CBRE Group, </w:t>
            </w:r>
            <w:r w:rsidR="009747BD" w:rsidRPr="008C6D7C">
              <w:rPr>
                <w:color w:val="000000" w:themeColor="text1"/>
                <w:sz w:val="18"/>
                <w:szCs w:val="18"/>
                <w:lang w:val="en-US"/>
              </w:rPr>
              <w:t>IFEC</w:t>
            </w:r>
            <w:r w:rsidR="009747BD">
              <w:rPr>
                <w:color w:val="000000" w:themeColor="text1"/>
                <w:sz w:val="18"/>
                <w:szCs w:val="18"/>
                <w:lang w:val="en-US"/>
              </w:rPr>
              <w:t xml:space="preserve">, </w:t>
            </w:r>
            <w:r w:rsidR="009747BD" w:rsidRPr="008C6D7C">
              <w:rPr>
                <w:color w:val="000000" w:themeColor="text1"/>
                <w:sz w:val="18"/>
                <w:szCs w:val="18"/>
                <w:lang w:val="en-US"/>
              </w:rPr>
              <w:t>Certified Accountants</w:t>
            </w:r>
            <w:r w:rsidR="009747BD">
              <w:rPr>
                <w:color w:val="000000" w:themeColor="text1"/>
                <w:sz w:val="18"/>
                <w:szCs w:val="18"/>
                <w:lang w:val="en-US"/>
              </w:rPr>
              <w:t xml:space="preserve">’ </w:t>
            </w:r>
            <w:r w:rsidR="009747BD">
              <w:rPr>
                <w:color w:val="000000" w:themeColor="text1"/>
                <w:sz w:val="18"/>
                <w:szCs w:val="18"/>
                <w:lang w:val="en-US"/>
              </w:rPr>
              <w:t>trade union</w:t>
            </w:r>
            <w:r w:rsidR="009747BD">
              <w:rPr>
                <w:color w:val="000000" w:themeColor="text1"/>
                <w:sz w:val="18"/>
                <w:szCs w:val="18"/>
                <w:lang w:val="en-US"/>
              </w:rPr>
              <w:t>,</w:t>
            </w:r>
            <w:r w:rsidR="009747BD">
              <w:rPr>
                <w:color w:val="000000" w:themeColor="text1"/>
                <w:sz w:val="18"/>
                <w:szCs w:val="18"/>
                <w:lang w:val="en-US"/>
              </w:rPr>
              <w:t xml:space="preserve"> AGEFIPH</w:t>
            </w:r>
            <w:r w:rsidR="009747BD">
              <w:rPr>
                <w:color w:val="000000" w:themeColor="text1"/>
                <w:sz w:val="18"/>
                <w:szCs w:val="18"/>
                <w:lang w:val="en-US"/>
              </w:rPr>
              <w:t>, IBM, OGILVY Group</w:t>
            </w:r>
            <w:r w:rsidR="0069253A">
              <w:rPr>
                <w:color w:val="000000" w:themeColor="text1"/>
                <w:sz w:val="18"/>
                <w:szCs w:val="18"/>
                <w:lang w:val="en-US"/>
              </w:rPr>
              <w:t>…).</w:t>
            </w:r>
          </w:p>
        </w:tc>
      </w:tr>
      <w:tr w:rsidR="001B6CAB" w:rsidRPr="00A800A9" w14:paraId="0626A8A8" w14:textId="77777777" w:rsidTr="00125E15">
        <w:tblPrEx>
          <w:shd w:val="clear" w:color="auto" w:fill="DAEEF3"/>
        </w:tblPrEx>
        <w:tc>
          <w:tcPr>
            <w:tcW w:w="1588" w:type="dxa"/>
            <w:shd w:val="clear" w:color="auto" w:fill="5B9BD5" w:themeFill="accent1"/>
          </w:tcPr>
          <w:p w14:paraId="30209BE7" w14:textId="77777777" w:rsidR="001B6CAB" w:rsidRPr="00A800A9" w:rsidRDefault="001B6CAB" w:rsidP="00125E15">
            <w:pPr>
              <w:pStyle w:val="Paragraphedeliste"/>
              <w:spacing w:before="120" w:after="120" w:line="300"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Type of sources</w:t>
            </w:r>
          </w:p>
        </w:tc>
        <w:tc>
          <w:tcPr>
            <w:tcW w:w="8902" w:type="dxa"/>
            <w:shd w:val="clear" w:color="auto" w:fill="5B9BD5" w:themeFill="accent1"/>
          </w:tcPr>
          <w:p w14:paraId="6E09B9B8" w14:textId="77777777" w:rsidR="001B6CAB" w:rsidRPr="00A800A9" w:rsidRDefault="001B6CAB" w:rsidP="00125E15">
            <w:pPr>
              <w:pStyle w:val="Paragraphedeliste"/>
              <w:spacing w:before="120" w:after="120" w:line="300"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Direct and Declarative Sources</w:t>
            </w:r>
          </w:p>
        </w:tc>
      </w:tr>
      <w:tr w:rsidR="001B6CAB" w:rsidRPr="00A800A9" w14:paraId="4D353EE0" w14:textId="77777777" w:rsidTr="00125E15">
        <w:tblPrEx>
          <w:shd w:val="clear" w:color="auto" w:fill="DAEEF3"/>
        </w:tblPrEx>
        <w:tc>
          <w:tcPr>
            <w:tcW w:w="1588" w:type="dxa"/>
            <w:shd w:val="clear" w:color="auto" w:fill="5B9BD5" w:themeFill="accent1"/>
          </w:tcPr>
          <w:p w14:paraId="1420DC39" w14:textId="77777777" w:rsidR="001B6CAB" w:rsidRPr="00A800A9" w:rsidRDefault="001B6CAB" w:rsidP="00125E15">
            <w:pPr>
              <w:pStyle w:val="Paragraphedeliste"/>
              <w:spacing w:before="120" w:after="120" w:line="300"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Type of data</w:t>
            </w:r>
          </w:p>
        </w:tc>
        <w:tc>
          <w:tcPr>
            <w:tcW w:w="8902" w:type="dxa"/>
            <w:shd w:val="clear" w:color="auto" w:fill="5B9BD5" w:themeFill="accent1"/>
          </w:tcPr>
          <w:p w14:paraId="4BAD2A1C" w14:textId="53613497" w:rsidR="001B6CAB" w:rsidRPr="00A800A9" w:rsidRDefault="00640F2C"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Quantitative and Qualitative Data</w:t>
            </w:r>
          </w:p>
        </w:tc>
      </w:tr>
      <w:tr w:rsidR="001B6CAB" w:rsidRPr="00417AB1" w14:paraId="536BD0B3" w14:textId="77777777" w:rsidTr="00125E15">
        <w:tblPrEx>
          <w:shd w:val="clear" w:color="auto" w:fill="DAEEF3"/>
        </w:tblPrEx>
        <w:trPr>
          <w:trHeight w:val="473"/>
        </w:trPr>
        <w:tc>
          <w:tcPr>
            <w:tcW w:w="1588" w:type="dxa"/>
            <w:shd w:val="clear" w:color="auto" w:fill="5B9BD5" w:themeFill="accent1"/>
          </w:tcPr>
          <w:p w14:paraId="0EB9F4E4" w14:textId="77777777" w:rsidR="001B6CAB" w:rsidRPr="00A800A9" w:rsidRDefault="001B6CAB" w:rsidP="00125E15">
            <w:pPr>
              <w:pStyle w:val="Paragraphedeliste"/>
              <w:spacing w:before="120" w:after="120" w:line="300"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Methodology of data collection</w:t>
            </w:r>
          </w:p>
        </w:tc>
        <w:tc>
          <w:tcPr>
            <w:tcW w:w="8902" w:type="dxa"/>
            <w:shd w:val="clear" w:color="auto" w:fill="5B9BD5" w:themeFill="accent1"/>
          </w:tcPr>
          <w:p w14:paraId="52F03E4E" w14:textId="007870D8" w:rsidR="004C5BE3" w:rsidRDefault="00640F2C"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 xml:space="preserve">More than </w:t>
            </w:r>
            <w:r w:rsidR="004A06A5">
              <w:rPr>
                <w:rFonts w:ascii="Times New Roman" w:hAnsi="Times New Roman"/>
                <w:sz w:val="18"/>
                <w:szCs w:val="18"/>
                <w:lang w:val="en-US"/>
              </w:rPr>
              <w:t>3</w:t>
            </w:r>
            <w:r w:rsidR="00C773AD">
              <w:rPr>
                <w:rFonts w:ascii="Times New Roman" w:hAnsi="Times New Roman"/>
                <w:sz w:val="18"/>
                <w:szCs w:val="18"/>
                <w:lang w:val="en-US"/>
              </w:rPr>
              <w:t>0</w:t>
            </w:r>
            <w:r w:rsidR="005A7889">
              <w:rPr>
                <w:rFonts w:ascii="Times New Roman" w:hAnsi="Times New Roman"/>
                <w:sz w:val="18"/>
                <w:szCs w:val="18"/>
                <w:lang w:val="en-US"/>
              </w:rPr>
              <w:t xml:space="preserve"> </w:t>
            </w:r>
            <w:r>
              <w:rPr>
                <w:rFonts w:ascii="Times New Roman" w:hAnsi="Times New Roman"/>
                <w:sz w:val="18"/>
                <w:szCs w:val="18"/>
                <w:lang w:val="en-US"/>
              </w:rPr>
              <w:t xml:space="preserve">Participant Observation </w:t>
            </w:r>
            <w:r w:rsidR="008D6825">
              <w:rPr>
                <w:rFonts w:ascii="Times New Roman" w:hAnsi="Times New Roman"/>
                <w:sz w:val="18"/>
                <w:szCs w:val="18"/>
                <w:lang w:val="en-US"/>
              </w:rPr>
              <w:t xml:space="preserve">and Observing Participation </w:t>
            </w:r>
            <w:r>
              <w:rPr>
                <w:rFonts w:ascii="Times New Roman" w:hAnsi="Times New Roman"/>
                <w:sz w:val="18"/>
                <w:szCs w:val="18"/>
                <w:lang w:val="en-US"/>
              </w:rPr>
              <w:t>meeting</w:t>
            </w:r>
            <w:r w:rsidR="001D577D">
              <w:rPr>
                <w:rFonts w:ascii="Times New Roman" w:hAnsi="Times New Roman"/>
                <w:sz w:val="18"/>
                <w:szCs w:val="18"/>
                <w:lang w:val="en-US"/>
              </w:rPr>
              <w:t>s on gender equality, diversity and inclusion issues</w:t>
            </w:r>
            <w:r w:rsidR="004C5BE3">
              <w:rPr>
                <w:rFonts w:ascii="Times New Roman" w:hAnsi="Times New Roman"/>
                <w:sz w:val="18"/>
                <w:szCs w:val="18"/>
                <w:lang w:val="en-US"/>
              </w:rPr>
              <w:t xml:space="preserve">, </w:t>
            </w:r>
          </w:p>
          <w:p w14:paraId="48637826" w14:textId="70D724C8" w:rsidR="00BC2516" w:rsidRDefault="00BC2516"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More than 15 quantitative enquiries on gender equality topics</w:t>
            </w:r>
            <w:r>
              <w:rPr>
                <w:rFonts w:ascii="Times New Roman" w:hAnsi="Times New Roman"/>
                <w:sz w:val="18"/>
                <w:szCs w:val="18"/>
                <w:lang w:val="en-US"/>
              </w:rPr>
              <w:t xml:space="preserve"> focused on </w:t>
            </w:r>
            <w:r w:rsidR="00C773AD">
              <w:rPr>
                <w:rFonts w:ascii="Times New Roman" w:hAnsi="Times New Roman"/>
                <w:sz w:val="18"/>
                <w:szCs w:val="18"/>
                <w:lang w:val="en-US"/>
              </w:rPr>
              <w:t>6 Corporate companies</w:t>
            </w:r>
            <w:r>
              <w:rPr>
                <w:rFonts w:ascii="Times New Roman" w:hAnsi="Times New Roman"/>
                <w:sz w:val="18"/>
                <w:szCs w:val="18"/>
                <w:lang w:val="en-US"/>
              </w:rPr>
              <w:t xml:space="preserve"> (investigating the effective contribution of women’s and inclusive networks to EDI policies and socio-organizational change), </w:t>
            </w:r>
          </w:p>
          <w:p w14:paraId="4B405BD5" w14:textId="3FDDB9A6" w:rsidR="00BE5A24" w:rsidRDefault="00F77023"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 xml:space="preserve">6 </w:t>
            </w:r>
            <w:r w:rsidR="00A15416" w:rsidRPr="00BC2516">
              <w:rPr>
                <w:rFonts w:ascii="Times New Roman" w:hAnsi="Times New Roman"/>
                <w:i/>
                <w:sz w:val="18"/>
                <w:szCs w:val="18"/>
                <w:lang w:val="en-US"/>
              </w:rPr>
              <w:t>focus groups</w:t>
            </w:r>
            <w:r w:rsidR="00A15416">
              <w:rPr>
                <w:rFonts w:ascii="Times New Roman" w:hAnsi="Times New Roman"/>
                <w:sz w:val="18"/>
                <w:szCs w:val="18"/>
                <w:lang w:val="en-US"/>
              </w:rPr>
              <w:t xml:space="preserve"> </w:t>
            </w:r>
            <w:r w:rsidR="00A15416">
              <w:rPr>
                <w:rFonts w:ascii="Times New Roman" w:hAnsi="Times New Roman"/>
                <w:sz w:val="18"/>
                <w:szCs w:val="18"/>
                <w:lang w:val="en-US"/>
              </w:rPr>
              <w:t>on gender equality topic</w:t>
            </w:r>
            <w:r w:rsidR="0081531B">
              <w:rPr>
                <w:rFonts w:ascii="Times New Roman" w:hAnsi="Times New Roman"/>
                <w:sz w:val="18"/>
                <w:szCs w:val="18"/>
                <w:lang w:val="en-US"/>
              </w:rPr>
              <w:t>s and the role of women’s and inclusive networks both in the diversity &amp; inclusion policies and in Corporate change management</w:t>
            </w:r>
            <w:r w:rsidR="00BE5A24">
              <w:rPr>
                <w:rFonts w:ascii="Times New Roman" w:hAnsi="Times New Roman"/>
                <w:sz w:val="18"/>
                <w:szCs w:val="18"/>
                <w:lang w:val="en-US"/>
              </w:rPr>
              <w:t>,</w:t>
            </w:r>
          </w:p>
          <w:p w14:paraId="6AF6EC9A" w14:textId="3D5C2364" w:rsidR="00A15416" w:rsidRDefault="00BE5A24"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M</w:t>
            </w:r>
            <w:r w:rsidR="00A15416">
              <w:rPr>
                <w:rFonts w:ascii="Times New Roman" w:hAnsi="Times New Roman"/>
                <w:sz w:val="18"/>
                <w:szCs w:val="18"/>
                <w:lang w:val="en-US"/>
              </w:rPr>
              <w:t xml:space="preserve">ore than 20 </w:t>
            </w:r>
            <w:r w:rsidR="00A15416" w:rsidRPr="00A15416">
              <w:rPr>
                <w:rFonts w:ascii="Times New Roman" w:hAnsi="Times New Roman"/>
                <w:i/>
                <w:sz w:val="18"/>
                <w:szCs w:val="18"/>
                <w:lang w:val="en-US"/>
              </w:rPr>
              <w:t>training-actions</w:t>
            </w:r>
            <w:r w:rsidR="00A15416">
              <w:rPr>
                <w:rFonts w:ascii="Times New Roman" w:hAnsi="Times New Roman"/>
                <w:sz w:val="18"/>
                <w:szCs w:val="18"/>
                <w:lang w:val="en-US"/>
              </w:rPr>
              <w:t xml:space="preserve"> on </w:t>
            </w:r>
            <w:r w:rsidR="00A15416">
              <w:rPr>
                <w:rFonts w:ascii="Times New Roman" w:hAnsi="Times New Roman"/>
                <w:sz w:val="18"/>
                <w:szCs w:val="18"/>
                <w:lang w:val="en-US"/>
              </w:rPr>
              <w:t>gender equality, diversity and inclusion issues</w:t>
            </w:r>
            <w:r w:rsidR="00BC2516">
              <w:rPr>
                <w:rFonts w:ascii="Times New Roman" w:hAnsi="Times New Roman"/>
                <w:sz w:val="18"/>
                <w:szCs w:val="18"/>
                <w:lang w:val="en-US"/>
              </w:rPr>
              <w:t xml:space="preserve"> and on socio-organizational change management</w:t>
            </w:r>
            <w:r>
              <w:rPr>
                <w:rFonts w:ascii="Times New Roman" w:hAnsi="Times New Roman"/>
                <w:sz w:val="18"/>
                <w:szCs w:val="18"/>
                <w:lang w:val="en-US"/>
              </w:rPr>
              <w:t xml:space="preserve"> (</w:t>
            </w:r>
            <w:r w:rsidR="00DC34A5">
              <w:rPr>
                <w:rFonts w:ascii="Times New Roman" w:hAnsi="Times New Roman"/>
                <w:sz w:val="18"/>
                <w:szCs w:val="18"/>
                <w:lang w:val="en-US"/>
              </w:rPr>
              <w:t>about 2</w:t>
            </w:r>
            <w:r w:rsidR="00AB13F7">
              <w:rPr>
                <w:rFonts w:ascii="Times New Roman" w:hAnsi="Times New Roman"/>
                <w:sz w:val="18"/>
                <w:szCs w:val="18"/>
                <w:lang w:val="en-US"/>
              </w:rPr>
              <w:t xml:space="preserve">20 </w:t>
            </w:r>
            <w:r w:rsidR="00DC34A5">
              <w:rPr>
                <w:rFonts w:ascii="Times New Roman" w:hAnsi="Times New Roman"/>
                <w:sz w:val="18"/>
                <w:szCs w:val="18"/>
                <w:lang w:val="en-US"/>
              </w:rPr>
              <w:t>managers and executives),</w:t>
            </w:r>
          </w:p>
          <w:p w14:paraId="2D9CF564" w14:textId="46CF8D4B" w:rsidR="004C5BE3" w:rsidRDefault="004C5BE3"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A</w:t>
            </w:r>
            <w:r w:rsidR="00092582">
              <w:rPr>
                <w:rFonts w:ascii="Times New Roman" w:hAnsi="Times New Roman"/>
                <w:sz w:val="18"/>
                <w:szCs w:val="18"/>
                <w:lang w:val="en-US"/>
              </w:rPr>
              <w:t>n empirical investigation of the ‘enlargement of CSR policies’ (looking at the working caregivers’ professional inclusion issues)</w:t>
            </w:r>
          </w:p>
          <w:p w14:paraId="440455F6" w14:textId="2D26A068" w:rsidR="004B0D4E" w:rsidRDefault="004C5BE3"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A</w:t>
            </w:r>
            <w:r w:rsidR="004B0D4E">
              <w:rPr>
                <w:rFonts w:ascii="Times New Roman" w:hAnsi="Times New Roman"/>
                <w:sz w:val="18"/>
                <w:szCs w:val="18"/>
                <w:lang w:val="en-US"/>
              </w:rPr>
              <w:t xml:space="preserve"> crossed investigation on the </w:t>
            </w:r>
            <w:r w:rsidR="003B068A">
              <w:rPr>
                <w:rFonts w:ascii="Times New Roman" w:hAnsi="Times New Roman"/>
                <w:sz w:val="18"/>
                <w:szCs w:val="18"/>
                <w:lang w:val="en-US"/>
              </w:rPr>
              <w:t xml:space="preserve">evolution of </w:t>
            </w:r>
            <w:r w:rsidR="003B068A" w:rsidRPr="007A57F0">
              <w:rPr>
                <w:rFonts w:ascii="Times New Roman" w:hAnsi="Times New Roman"/>
                <w:i/>
                <w:sz w:val="18"/>
                <w:szCs w:val="18"/>
                <w:lang w:val="en-US"/>
              </w:rPr>
              <w:t>Business and Social Models</w:t>
            </w:r>
            <w:r w:rsidR="003B068A">
              <w:rPr>
                <w:rFonts w:ascii="Times New Roman" w:hAnsi="Times New Roman"/>
                <w:sz w:val="18"/>
                <w:szCs w:val="18"/>
                <w:lang w:val="en-US"/>
              </w:rPr>
              <w:t xml:space="preserve"> and he role played by EDI challenges in the </w:t>
            </w:r>
            <w:r w:rsidR="007A57F0">
              <w:rPr>
                <w:rFonts w:ascii="Times New Roman" w:hAnsi="Times New Roman"/>
                <w:sz w:val="18"/>
                <w:szCs w:val="18"/>
                <w:lang w:val="en-US"/>
              </w:rPr>
              <w:t xml:space="preserve">reshaping of </w:t>
            </w:r>
            <w:r w:rsidR="003B068A">
              <w:rPr>
                <w:rFonts w:ascii="Times New Roman" w:hAnsi="Times New Roman"/>
                <w:sz w:val="18"/>
                <w:szCs w:val="18"/>
                <w:lang w:val="en-US"/>
              </w:rPr>
              <w:t xml:space="preserve">‘agile and inclusion’ </w:t>
            </w:r>
            <w:r w:rsidR="007A57F0">
              <w:rPr>
                <w:rFonts w:ascii="Times New Roman" w:hAnsi="Times New Roman"/>
                <w:sz w:val="18"/>
                <w:szCs w:val="18"/>
                <w:lang w:val="en-US"/>
              </w:rPr>
              <w:t xml:space="preserve">strategies </w:t>
            </w:r>
            <w:r>
              <w:rPr>
                <w:rFonts w:ascii="Times New Roman" w:hAnsi="Times New Roman"/>
                <w:sz w:val="18"/>
                <w:szCs w:val="18"/>
                <w:lang w:val="en-US"/>
              </w:rPr>
              <w:t>in a Regulated Profession</w:t>
            </w:r>
            <w:r w:rsidR="007A57F0">
              <w:rPr>
                <w:rFonts w:ascii="Times New Roman" w:hAnsi="Times New Roman"/>
                <w:sz w:val="18"/>
                <w:szCs w:val="18"/>
                <w:lang w:val="en-US"/>
              </w:rPr>
              <w:t>,</w:t>
            </w:r>
            <w:r>
              <w:rPr>
                <w:rFonts w:ascii="Times New Roman" w:hAnsi="Times New Roman"/>
                <w:sz w:val="18"/>
                <w:szCs w:val="18"/>
                <w:lang w:val="en-US"/>
              </w:rPr>
              <w:t xml:space="preserve"> </w:t>
            </w:r>
          </w:p>
          <w:p w14:paraId="19F1F1EF" w14:textId="4E0D0079" w:rsidR="004C5BE3" w:rsidRDefault="004C5BE3" w:rsidP="00125E15">
            <w:pPr>
              <w:pStyle w:val="Paragraphedeliste"/>
              <w:spacing w:before="120" w:after="120" w:line="300" w:lineRule="auto"/>
              <w:ind w:left="0"/>
              <w:contextualSpacing w:val="0"/>
              <w:jc w:val="both"/>
              <w:rPr>
                <w:rFonts w:ascii="Times New Roman" w:hAnsi="Times New Roman" w:cs="Times New Roman"/>
                <w:color w:val="000000" w:themeColor="text1"/>
                <w:sz w:val="18"/>
                <w:szCs w:val="18"/>
                <w:lang w:val="en-US"/>
              </w:rPr>
            </w:pPr>
            <w:r>
              <w:rPr>
                <w:rFonts w:ascii="Times New Roman" w:hAnsi="Times New Roman"/>
                <w:sz w:val="18"/>
                <w:szCs w:val="18"/>
                <w:lang w:val="en-US"/>
              </w:rPr>
              <w:t>A crossed action-research investigation on the effectiveness and efficiency</w:t>
            </w:r>
            <w:r w:rsidRPr="00CA35D5">
              <w:rPr>
                <w:rFonts w:ascii="Times New Roman" w:hAnsi="Times New Roman" w:cs="Times New Roman"/>
                <w:color w:val="000000" w:themeColor="text1"/>
                <w:sz w:val="18"/>
                <w:szCs w:val="18"/>
                <w:lang w:val="en-US"/>
              </w:rPr>
              <w:t xml:space="preserve"> </w:t>
            </w:r>
            <w:r>
              <w:rPr>
                <w:rFonts w:ascii="Times New Roman" w:hAnsi="Times New Roman" w:cs="Times New Roman"/>
                <w:color w:val="000000" w:themeColor="text1"/>
                <w:sz w:val="18"/>
                <w:szCs w:val="18"/>
                <w:lang w:val="en-US"/>
              </w:rPr>
              <w:t>of t</w:t>
            </w:r>
            <w:r w:rsidRPr="00CA35D5">
              <w:rPr>
                <w:rFonts w:ascii="Times New Roman" w:hAnsi="Times New Roman" w:cs="Times New Roman"/>
                <w:color w:val="000000" w:themeColor="text1"/>
                <w:sz w:val="18"/>
                <w:szCs w:val="18"/>
                <w:lang w:val="en-US"/>
              </w:rPr>
              <w:t>erritorial SME’s networks addressing the disabled people’s</w:t>
            </w:r>
            <w:r>
              <w:rPr>
                <w:rFonts w:ascii="Times New Roman" w:hAnsi="Times New Roman" w:cs="Times New Roman"/>
                <w:color w:val="000000" w:themeColor="text1"/>
                <w:sz w:val="18"/>
                <w:szCs w:val="18"/>
                <w:lang w:val="en-US"/>
              </w:rPr>
              <w:t>,</w:t>
            </w:r>
          </w:p>
          <w:p w14:paraId="446E1BB4" w14:textId="5C4D2026" w:rsidR="00913FA2" w:rsidRDefault="008268E8" w:rsidP="00125E15">
            <w:pPr>
              <w:pStyle w:val="Paragraphedeliste"/>
              <w:spacing w:before="120" w:after="120" w:line="300" w:lineRule="auto"/>
              <w:ind w:left="0"/>
              <w:contextualSpacing w:val="0"/>
              <w:jc w:val="both"/>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A pluri-annual research on the functioning</w:t>
            </w:r>
            <w:r w:rsidR="00913FA2">
              <w:rPr>
                <w:rFonts w:ascii="Times New Roman" w:hAnsi="Times New Roman" w:cs="Times New Roman"/>
                <w:color w:val="000000" w:themeColor="text1"/>
                <w:sz w:val="18"/>
                <w:szCs w:val="18"/>
                <w:lang w:val="en-US"/>
              </w:rPr>
              <w:t xml:space="preserve"> and</w:t>
            </w:r>
            <w:r>
              <w:rPr>
                <w:rFonts w:ascii="Times New Roman" w:hAnsi="Times New Roman" w:cs="Times New Roman"/>
                <w:color w:val="000000" w:themeColor="text1"/>
                <w:sz w:val="18"/>
                <w:szCs w:val="18"/>
                <w:lang w:val="en-US"/>
              </w:rPr>
              <w:t xml:space="preserve"> efficacy of a Corporate Partnership Foundation of a </w:t>
            </w:r>
            <w:r w:rsidR="00F661F9">
              <w:rPr>
                <w:rFonts w:ascii="Times New Roman" w:hAnsi="Times New Roman" w:cs="Times New Roman"/>
                <w:color w:val="000000" w:themeColor="text1"/>
                <w:sz w:val="18"/>
                <w:szCs w:val="18"/>
                <w:lang w:val="en-US"/>
              </w:rPr>
              <w:t xml:space="preserve">great world-wide company </w:t>
            </w:r>
            <w:r w:rsidR="00B456C5">
              <w:rPr>
                <w:rFonts w:ascii="Times New Roman" w:hAnsi="Times New Roman" w:cs="Times New Roman"/>
                <w:color w:val="000000" w:themeColor="text1"/>
                <w:sz w:val="18"/>
                <w:szCs w:val="18"/>
                <w:lang w:val="en-US"/>
              </w:rPr>
              <w:t>of</w:t>
            </w:r>
            <w:r w:rsidR="00F661F9">
              <w:rPr>
                <w:rFonts w:ascii="Times New Roman" w:hAnsi="Times New Roman" w:cs="Times New Roman"/>
                <w:color w:val="000000" w:themeColor="text1"/>
                <w:sz w:val="18"/>
                <w:szCs w:val="18"/>
                <w:lang w:val="en-US"/>
              </w:rPr>
              <w:t xml:space="preserve"> the energy sector, promoting community-solidarity and inclusion at work for disadvantage</w:t>
            </w:r>
            <w:r w:rsidR="00BB5017">
              <w:rPr>
                <w:rFonts w:ascii="Times New Roman" w:hAnsi="Times New Roman" w:cs="Times New Roman"/>
                <w:color w:val="000000" w:themeColor="text1"/>
                <w:sz w:val="18"/>
                <w:szCs w:val="18"/>
                <w:lang w:val="en-US"/>
              </w:rPr>
              <w:t xml:space="preserve"> </w:t>
            </w:r>
            <w:r w:rsidR="00F661F9">
              <w:rPr>
                <w:rFonts w:ascii="Times New Roman" w:hAnsi="Times New Roman" w:cs="Times New Roman"/>
                <w:color w:val="000000" w:themeColor="text1"/>
                <w:sz w:val="18"/>
                <w:szCs w:val="18"/>
                <w:lang w:val="en-US"/>
              </w:rPr>
              <w:t>and</w:t>
            </w:r>
            <w:r w:rsidR="00BB5017">
              <w:rPr>
                <w:rFonts w:ascii="Times New Roman" w:hAnsi="Times New Roman" w:cs="Times New Roman"/>
                <w:color w:val="000000" w:themeColor="text1"/>
                <w:sz w:val="18"/>
                <w:szCs w:val="18"/>
                <w:lang w:val="en-US"/>
              </w:rPr>
              <w:t>/or long-term</w:t>
            </w:r>
            <w:r w:rsidR="00F661F9">
              <w:rPr>
                <w:rFonts w:ascii="Times New Roman" w:hAnsi="Times New Roman" w:cs="Times New Roman"/>
                <w:color w:val="000000" w:themeColor="text1"/>
                <w:sz w:val="18"/>
                <w:szCs w:val="18"/>
                <w:lang w:val="en-US"/>
              </w:rPr>
              <w:t xml:space="preserve"> </w:t>
            </w:r>
            <w:r w:rsidR="00BB5017">
              <w:rPr>
                <w:rFonts w:ascii="Times New Roman" w:hAnsi="Times New Roman" w:cs="Times New Roman"/>
                <w:color w:val="000000" w:themeColor="text1"/>
                <w:sz w:val="18"/>
                <w:szCs w:val="18"/>
                <w:lang w:val="en-US"/>
              </w:rPr>
              <w:t xml:space="preserve">unemployed people, </w:t>
            </w:r>
            <w:r w:rsidR="00B456C5">
              <w:rPr>
                <w:rFonts w:ascii="Times New Roman" w:hAnsi="Times New Roman" w:cs="Times New Roman"/>
                <w:color w:val="000000" w:themeColor="text1"/>
                <w:sz w:val="18"/>
                <w:szCs w:val="18"/>
                <w:lang w:val="en-US"/>
              </w:rPr>
              <w:t xml:space="preserve">through observing observation and </w:t>
            </w:r>
            <w:r>
              <w:rPr>
                <w:rFonts w:ascii="Times New Roman" w:hAnsi="Times New Roman" w:cs="Times New Roman"/>
                <w:color w:val="000000" w:themeColor="text1"/>
                <w:sz w:val="18"/>
                <w:szCs w:val="18"/>
                <w:lang w:val="en-US"/>
              </w:rPr>
              <w:t xml:space="preserve">quantitative </w:t>
            </w:r>
            <w:r w:rsidR="00913FA2">
              <w:rPr>
                <w:rFonts w:ascii="Times New Roman" w:hAnsi="Times New Roman" w:cs="Times New Roman"/>
                <w:color w:val="000000" w:themeColor="text1"/>
                <w:sz w:val="18"/>
                <w:szCs w:val="18"/>
                <w:lang w:val="en-US"/>
              </w:rPr>
              <w:t>impact study (using the DEA methodology)</w:t>
            </w:r>
          </w:p>
          <w:p w14:paraId="0EF47652" w14:textId="4BBE2990" w:rsidR="001B6CAB" w:rsidRPr="00A800A9" w:rsidRDefault="004C5BE3"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M</w:t>
            </w:r>
            <w:r w:rsidR="00640F2C">
              <w:rPr>
                <w:rFonts w:ascii="Times New Roman" w:hAnsi="Times New Roman"/>
                <w:sz w:val="18"/>
                <w:szCs w:val="18"/>
                <w:lang w:val="en-US"/>
              </w:rPr>
              <w:t>ore than 70 action-research official (intermediary and final) deliverables</w:t>
            </w:r>
            <w:r>
              <w:rPr>
                <w:rFonts w:ascii="Times New Roman" w:hAnsi="Times New Roman"/>
                <w:sz w:val="18"/>
                <w:szCs w:val="18"/>
                <w:lang w:val="en-US"/>
              </w:rPr>
              <w:t xml:space="preserve"> realized in the framework of Chair’s action researches</w:t>
            </w:r>
            <w:r w:rsidR="001B6CAB" w:rsidRPr="00A800A9">
              <w:rPr>
                <w:rFonts w:ascii="Times New Roman" w:hAnsi="Times New Roman"/>
                <w:sz w:val="18"/>
                <w:szCs w:val="18"/>
                <w:lang w:val="en-US"/>
              </w:rPr>
              <w:t xml:space="preserve"> </w:t>
            </w:r>
          </w:p>
        </w:tc>
      </w:tr>
      <w:tr w:rsidR="001B6CAB" w:rsidRPr="008268E8" w14:paraId="64840E2F" w14:textId="77777777" w:rsidTr="00125E15">
        <w:tblPrEx>
          <w:shd w:val="clear" w:color="auto" w:fill="DAEEF3"/>
        </w:tblPrEx>
        <w:tc>
          <w:tcPr>
            <w:tcW w:w="1588" w:type="dxa"/>
            <w:shd w:val="clear" w:color="auto" w:fill="5B9BD5" w:themeFill="accent1"/>
          </w:tcPr>
          <w:p w14:paraId="6A32439C" w14:textId="77777777" w:rsidR="001B6CAB" w:rsidRPr="00A800A9" w:rsidRDefault="001B6CAB" w:rsidP="00125E15">
            <w:pPr>
              <w:pStyle w:val="Paragraphedeliste"/>
              <w:spacing w:before="120" w:after="120" w:line="300" w:lineRule="auto"/>
              <w:ind w:left="0"/>
              <w:contextualSpacing w:val="0"/>
              <w:jc w:val="center"/>
              <w:rPr>
                <w:rFonts w:ascii="Times New Roman" w:hAnsi="Times New Roman"/>
                <w:sz w:val="18"/>
                <w:szCs w:val="18"/>
                <w:lang w:val="en-US"/>
              </w:rPr>
            </w:pPr>
            <w:r w:rsidRPr="00A800A9">
              <w:rPr>
                <w:rFonts w:ascii="Times New Roman" w:hAnsi="Times New Roman"/>
                <w:sz w:val="18"/>
                <w:szCs w:val="18"/>
                <w:lang w:val="en-US"/>
              </w:rPr>
              <w:t>Data capitalization methodology</w:t>
            </w:r>
          </w:p>
        </w:tc>
        <w:tc>
          <w:tcPr>
            <w:tcW w:w="8902" w:type="dxa"/>
            <w:shd w:val="clear" w:color="auto" w:fill="5B9BD5" w:themeFill="accent1"/>
          </w:tcPr>
          <w:p w14:paraId="255896AF" w14:textId="6FA4457D" w:rsidR="001B6CAB" w:rsidRPr="00A800A9" w:rsidRDefault="0081531B" w:rsidP="00125E15">
            <w:pPr>
              <w:numPr>
                <w:ilvl w:val="0"/>
                <w:numId w:val="7"/>
              </w:numPr>
              <w:spacing w:before="120" w:after="120" w:line="300" w:lineRule="auto"/>
              <w:jc w:val="both"/>
              <w:rPr>
                <w:rFonts w:ascii="Times New Roman" w:hAnsi="Times New Roman"/>
                <w:sz w:val="18"/>
                <w:szCs w:val="18"/>
                <w:lang w:val="en-US"/>
              </w:rPr>
            </w:pPr>
            <w:r>
              <w:rPr>
                <w:rFonts w:ascii="Times New Roman" w:hAnsi="Times New Roman"/>
                <w:sz w:val="18"/>
                <w:szCs w:val="18"/>
                <w:lang w:val="en-US"/>
              </w:rPr>
              <w:t>A</w:t>
            </w:r>
            <w:r w:rsidR="001B6CAB" w:rsidRPr="00A800A9">
              <w:rPr>
                <w:rFonts w:ascii="Times New Roman" w:hAnsi="Times New Roman"/>
                <w:sz w:val="18"/>
                <w:szCs w:val="18"/>
                <w:lang w:val="en-US"/>
              </w:rPr>
              <w:t>ll the “</w:t>
            </w:r>
            <w:r w:rsidR="00E15823">
              <w:rPr>
                <w:rFonts w:ascii="Times New Roman" w:hAnsi="Times New Roman"/>
                <w:sz w:val="18"/>
                <w:szCs w:val="18"/>
                <w:lang w:val="en-US"/>
              </w:rPr>
              <w:t xml:space="preserve">observing participation’, ‘participating observations’ and </w:t>
            </w:r>
            <w:r w:rsidR="001B6CAB" w:rsidRPr="00A800A9">
              <w:rPr>
                <w:rFonts w:ascii="Times New Roman" w:hAnsi="Times New Roman"/>
                <w:sz w:val="18"/>
                <w:szCs w:val="18"/>
                <w:lang w:val="en-US"/>
              </w:rPr>
              <w:t xml:space="preserve">the “informal conversations’ resulted in a systematic note taking, that has been typed on a computer, in order to facilitate the capitalization and the classification on collected </w:t>
            </w:r>
            <w:r>
              <w:rPr>
                <w:rFonts w:ascii="Times New Roman" w:hAnsi="Times New Roman"/>
                <w:sz w:val="18"/>
                <w:szCs w:val="18"/>
                <w:lang w:val="en-US"/>
              </w:rPr>
              <w:t>data</w:t>
            </w:r>
            <w:r w:rsidR="001B6CAB" w:rsidRPr="00A800A9">
              <w:rPr>
                <w:rFonts w:ascii="Times New Roman" w:hAnsi="Times New Roman"/>
                <w:sz w:val="18"/>
                <w:szCs w:val="18"/>
                <w:lang w:val="en-US"/>
              </w:rPr>
              <w:t xml:space="preserve"> (thematic tables) and their analysis;</w:t>
            </w:r>
          </w:p>
          <w:p w14:paraId="52997756" w14:textId="30DC7C6B" w:rsidR="008268E8" w:rsidRPr="00E15823" w:rsidRDefault="008268E8" w:rsidP="00125E15">
            <w:pPr>
              <w:numPr>
                <w:ilvl w:val="0"/>
                <w:numId w:val="7"/>
              </w:numPr>
              <w:spacing w:before="120" w:after="120" w:line="300" w:lineRule="auto"/>
              <w:jc w:val="both"/>
              <w:rPr>
                <w:rFonts w:ascii="Times New Roman" w:hAnsi="Times New Roman"/>
                <w:sz w:val="18"/>
                <w:szCs w:val="18"/>
                <w:lang w:val="en-US"/>
              </w:rPr>
            </w:pPr>
            <w:r w:rsidRPr="008268E8">
              <w:rPr>
                <w:rFonts w:ascii="Times New Roman" w:hAnsi="Times New Roman"/>
                <w:sz w:val="18"/>
                <w:szCs w:val="18"/>
                <w:lang w:val="en-US"/>
              </w:rPr>
              <w:t xml:space="preserve">the empirical data from quantitative enquiries </w:t>
            </w:r>
            <w:r>
              <w:rPr>
                <w:rFonts w:ascii="Times New Roman" w:hAnsi="Times New Roman"/>
                <w:sz w:val="18"/>
                <w:szCs w:val="18"/>
                <w:lang w:val="en-US"/>
              </w:rPr>
              <w:t>ha</w:t>
            </w:r>
            <w:r w:rsidR="0081531B">
              <w:rPr>
                <w:rFonts w:ascii="Times New Roman" w:hAnsi="Times New Roman"/>
                <w:sz w:val="18"/>
                <w:szCs w:val="18"/>
                <w:lang w:val="en-US"/>
              </w:rPr>
              <w:t>ve</w:t>
            </w:r>
            <w:r>
              <w:rPr>
                <w:rFonts w:ascii="Times New Roman" w:hAnsi="Times New Roman"/>
                <w:sz w:val="18"/>
                <w:szCs w:val="18"/>
                <w:lang w:val="en-US"/>
              </w:rPr>
              <w:t xml:space="preserve"> been analyse</w:t>
            </w:r>
            <w:r w:rsidR="0081531B">
              <w:rPr>
                <w:rFonts w:ascii="Times New Roman" w:hAnsi="Times New Roman"/>
                <w:sz w:val="18"/>
                <w:szCs w:val="18"/>
                <w:lang w:val="en-US"/>
              </w:rPr>
              <w:t>d</w:t>
            </w:r>
            <w:r>
              <w:rPr>
                <w:rFonts w:ascii="Times New Roman" w:hAnsi="Times New Roman"/>
                <w:sz w:val="18"/>
                <w:szCs w:val="18"/>
                <w:lang w:val="en-US"/>
              </w:rPr>
              <w:t xml:space="preserve"> through descriptive and analytical statistic and </w:t>
            </w:r>
            <w:r w:rsidR="00913FA2">
              <w:rPr>
                <w:rFonts w:ascii="Times New Roman" w:hAnsi="Times New Roman"/>
                <w:sz w:val="18"/>
                <w:szCs w:val="18"/>
                <w:lang w:val="en-US"/>
              </w:rPr>
              <w:t>through statistical model</w:t>
            </w:r>
            <w:r w:rsidR="007F260F">
              <w:rPr>
                <w:rFonts w:ascii="Times New Roman" w:hAnsi="Times New Roman"/>
                <w:sz w:val="18"/>
                <w:szCs w:val="18"/>
                <w:lang w:val="en-US"/>
              </w:rPr>
              <w:t>s</w:t>
            </w:r>
            <w:r w:rsidR="00913FA2">
              <w:rPr>
                <w:rFonts w:ascii="Times New Roman" w:hAnsi="Times New Roman"/>
                <w:sz w:val="18"/>
                <w:szCs w:val="18"/>
                <w:lang w:val="en-US"/>
              </w:rPr>
              <w:t xml:space="preserve"> (</w:t>
            </w:r>
            <w:r w:rsidR="007F260F">
              <w:rPr>
                <w:rFonts w:ascii="Times New Roman" w:hAnsi="Times New Roman"/>
                <w:sz w:val="18"/>
                <w:szCs w:val="18"/>
                <w:lang w:val="en-US"/>
              </w:rPr>
              <w:t>multi-variate regressions and DEA methods).</w:t>
            </w:r>
          </w:p>
        </w:tc>
      </w:tr>
      <w:tr w:rsidR="001B6CAB" w:rsidRPr="00F57AB0" w14:paraId="5D8462A1" w14:textId="77777777" w:rsidTr="00F57AB0">
        <w:tblPrEx>
          <w:shd w:val="clear" w:color="auto" w:fill="DAEEF3"/>
        </w:tblPrEx>
        <w:tc>
          <w:tcPr>
            <w:tcW w:w="1588" w:type="dxa"/>
            <w:shd w:val="clear" w:color="auto" w:fill="5B9BD5" w:themeFill="accent1"/>
          </w:tcPr>
          <w:p w14:paraId="49FBB9E2" w14:textId="3514C403" w:rsidR="001B6CAB" w:rsidRPr="00A800A9" w:rsidRDefault="001B6CAB" w:rsidP="00125E15">
            <w:pPr>
              <w:pStyle w:val="Paragraphedeliste"/>
              <w:spacing w:before="120" w:after="120" w:line="300" w:lineRule="auto"/>
              <w:ind w:left="0"/>
              <w:contextualSpacing w:val="0"/>
              <w:jc w:val="both"/>
              <w:rPr>
                <w:rFonts w:ascii="Times New Roman" w:hAnsi="Times New Roman"/>
                <w:sz w:val="18"/>
                <w:szCs w:val="18"/>
                <w:lang w:val="en-US"/>
              </w:rPr>
            </w:pPr>
            <w:r w:rsidRPr="00A800A9">
              <w:rPr>
                <w:rFonts w:ascii="Times New Roman" w:hAnsi="Times New Roman"/>
                <w:sz w:val="18"/>
                <w:szCs w:val="18"/>
                <w:lang w:val="en-US"/>
              </w:rPr>
              <w:t xml:space="preserve">Data collection </w:t>
            </w:r>
            <w:r w:rsidR="00125E15">
              <w:rPr>
                <w:rFonts w:ascii="Times New Roman" w:hAnsi="Times New Roman"/>
                <w:sz w:val="18"/>
                <w:szCs w:val="18"/>
                <w:lang w:val="en-US"/>
              </w:rPr>
              <w:t>period</w:t>
            </w:r>
          </w:p>
        </w:tc>
        <w:tc>
          <w:tcPr>
            <w:tcW w:w="8902" w:type="dxa"/>
            <w:shd w:val="clear" w:color="auto" w:fill="5B9BD5" w:themeFill="accent1"/>
          </w:tcPr>
          <w:p w14:paraId="5916DF61" w14:textId="0F0E5674" w:rsidR="001B6CAB" w:rsidRPr="00A800A9" w:rsidRDefault="00F57AB0" w:rsidP="00125E15">
            <w:pPr>
              <w:pStyle w:val="Paragraphedeliste"/>
              <w:spacing w:before="120" w:after="120" w:line="300" w:lineRule="auto"/>
              <w:ind w:left="0"/>
              <w:contextualSpacing w:val="0"/>
              <w:jc w:val="both"/>
              <w:rPr>
                <w:rFonts w:ascii="Times New Roman" w:hAnsi="Times New Roman"/>
                <w:sz w:val="18"/>
                <w:szCs w:val="18"/>
                <w:lang w:val="en-US"/>
              </w:rPr>
            </w:pPr>
            <w:r>
              <w:rPr>
                <w:rFonts w:ascii="Times New Roman" w:hAnsi="Times New Roman"/>
                <w:sz w:val="18"/>
                <w:szCs w:val="18"/>
                <w:lang w:val="en-US"/>
              </w:rPr>
              <w:t>The date supporting this theoretical investigation have been collected from M</w:t>
            </w:r>
            <w:r>
              <w:rPr>
                <w:rFonts w:ascii="Times New Roman" w:hAnsi="Times New Roman"/>
                <w:sz w:val="18"/>
                <w:szCs w:val="18"/>
                <w:lang w:val="en-US"/>
              </w:rPr>
              <w:t>arch 2016 to Marc</w:t>
            </w:r>
            <w:r>
              <w:rPr>
                <w:rFonts w:ascii="Times New Roman" w:hAnsi="Times New Roman"/>
                <w:sz w:val="18"/>
                <w:szCs w:val="18"/>
                <w:lang w:val="en-US"/>
              </w:rPr>
              <w:t>h</w:t>
            </w:r>
            <w:r>
              <w:rPr>
                <w:rFonts w:ascii="Times New Roman" w:hAnsi="Times New Roman"/>
                <w:sz w:val="18"/>
                <w:szCs w:val="18"/>
                <w:lang w:val="en-US"/>
              </w:rPr>
              <w:t xml:space="preserve"> 2019</w:t>
            </w:r>
            <w:r>
              <w:rPr>
                <w:rFonts w:ascii="Times New Roman" w:hAnsi="Times New Roman"/>
                <w:sz w:val="18"/>
                <w:szCs w:val="18"/>
                <w:lang w:val="en-US"/>
              </w:rPr>
              <w:t>.</w:t>
            </w:r>
          </w:p>
        </w:tc>
      </w:tr>
    </w:tbl>
    <w:p w14:paraId="2C914AC3" w14:textId="1C61ED3E" w:rsidR="001B6CAB" w:rsidRDefault="001B6CAB" w:rsidP="00A46534">
      <w:pPr>
        <w:shd w:val="clear" w:color="auto" w:fill="FFFFFF"/>
        <w:autoSpaceDE w:val="0"/>
        <w:autoSpaceDN w:val="0"/>
        <w:adjustRightInd w:val="0"/>
        <w:spacing w:before="120" w:after="120" w:line="360" w:lineRule="auto"/>
        <w:jc w:val="both"/>
        <w:rPr>
          <w:rFonts w:ascii="Times New Roman" w:eastAsia="Times New Roman" w:hAnsi="Times New Roman"/>
          <w:color w:val="000000" w:themeColor="text1"/>
          <w:sz w:val="20"/>
          <w:szCs w:val="20"/>
          <w:lang w:val="en-US" w:eastAsia="fr-FR"/>
        </w:rPr>
      </w:pPr>
    </w:p>
    <w:p w14:paraId="73D71E7D" w14:textId="1EB99FBE" w:rsidR="00440C0E" w:rsidRDefault="00440C0E" w:rsidP="00A46534">
      <w:pPr>
        <w:shd w:val="clear" w:color="auto" w:fill="FFFFFF"/>
        <w:autoSpaceDE w:val="0"/>
        <w:autoSpaceDN w:val="0"/>
        <w:adjustRightInd w:val="0"/>
        <w:spacing w:before="120" w:after="120" w:line="360" w:lineRule="auto"/>
        <w:jc w:val="both"/>
        <w:rPr>
          <w:rFonts w:ascii="Times New Roman" w:eastAsia="Times New Roman" w:hAnsi="Times New Roman"/>
          <w:color w:val="000000" w:themeColor="text1"/>
          <w:sz w:val="20"/>
          <w:szCs w:val="20"/>
          <w:lang w:val="en-US" w:eastAsia="fr-FR"/>
        </w:rPr>
      </w:pPr>
    </w:p>
    <w:p w14:paraId="5231F917" w14:textId="622DC29E" w:rsidR="00440C0E" w:rsidRDefault="00440C0E" w:rsidP="00A46534">
      <w:pPr>
        <w:shd w:val="clear" w:color="auto" w:fill="FFFFFF"/>
        <w:autoSpaceDE w:val="0"/>
        <w:autoSpaceDN w:val="0"/>
        <w:adjustRightInd w:val="0"/>
        <w:spacing w:before="120" w:after="120" w:line="360" w:lineRule="auto"/>
        <w:jc w:val="both"/>
        <w:rPr>
          <w:rFonts w:ascii="Times New Roman" w:eastAsia="Times New Roman" w:hAnsi="Times New Roman"/>
          <w:color w:val="000000" w:themeColor="text1"/>
          <w:sz w:val="20"/>
          <w:szCs w:val="20"/>
          <w:lang w:val="en-US" w:eastAsia="fr-FR"/>
        </w:rPr>
      </w:pPr>
    </w:p>
    <w:p w14:paraId="00EB030F" w14:textId="77777777" w:rsidR="00440C0E" w:rsidRPr="00DF6BFB" w:rsidRDefault="00440C0E" w:rsidP="00440C0E">
      <w:pPr>
        <w:shd w:val="clear" w:color="auto" w:fill="FFFFFF"/>
        <w:spacing w:before="120" w:after="120" w:line="360" w:lineRule="auto"/>
        <w:jc w:val="both"/>
        <w:rPr>
          <w:rFonts w:ascii="Times New Roman" w:eastAsia="Times New Roman" w:hAnsi="Times New Roman"/>
          <w:color w:val="0070C0"/>
          <w:sz w:val="20"/>
          <w:szCs w:val="20"/>
          <w:lang w:val="en-US" w:eastAsia="fr-FR"/>
        </w:rPr>
      </w:pPr>
    </w:p>
    <w:p w14:paraId="47B6720D" w14:textId="77777777" w:rsidR="00440C0E" w:rsidRDefault="00440C0E">
      <w:pPr>
        <w:spacing w:after="0" w:line="240" w:lineRule="auto"/>
        <w:rPr>
          <w:rFonts w:ascii="Times New Roman" w:hAnsi="Times New Roman"/>
          <w:bCs/>
          <w:sz w:val="18"/>
          <w:szCs w:val="18"/>
          <w:lang w:val="en-US"/>
        </w:rPr>
      </w:pPr>
      <w:r>
        <w:rPr>
          <w:rFonts w:ascii="Times New Roman" w:hAnsi="Times New Roman"/>
          <w:bCs/>
          <w:sz w:val="18"/>
          <w:szCs w:val="18"/>
          <w:lang w:val="en-US"/>
        </w:rPr>
        <w:br w:type="page"/>
      </w:r>
    </w:p>
    <w:tbl>
      <w:tblPr>
        <w:tblStyle w:val="Grilledutableau"/>
        <w:tblW w:w="0" w:type="auto"/>
        <w:tblLook w:val="04A0" w:firstRow="1" w:lastRow="0" w:firstColumn="1" w:lastColumn="0" w:noHBand="0" w:noVBand="1"/>
      </w:tblPr>
      <w:tblGrid>
        <w:gridCol w:w="9060"/>
      </w:tblGrid>
      <w:tr w:rsidR="001B6CAB" w14:paraId="7AF6D5A9" w14:textId="77777777" w:rsidTr="001B6CAB">
        <w:tc>
          <w:tcPr>
            <w:tcW w:w="9060" w:type="dxa"/>
          </w:tcPr>
          <w:p w14:paraId="71140822" w14:textId="56E668B9" w:rsidR="001B6CAB" w:rsidRDefault="001B6CAB" w:rsidP="001B6CAB">
            <w:pPr>
              <w:shd w:val="clear" w:color="auto" w:fill="5B9BD5" w:themeFill="accent1"/>
              <w:spacing w:before="120" w:after="120" w:line="300" w:lineRule="auto"/>
              <w:jc w:val="center"/>
              <w:rPr>
                <w:rFonts w:ascii="Times New Roman" w:hAnsi="Times New Roman"/>
                <w:b/>
                <w:bCs/>
                <w:color w:val="000000" w:themeColor="text1"/>
                <w:sz w:val="20"/>
                <w:szCs w:val="20"/>
                <w:lang w:val="en-US"/>
              </w:rPr>
            </w:pPr>
            <w:r w:rsidRPr="001B6CAB">
              <w:rPr>
                <w:rFonts w:ascii="Times New Roman" w:hAnsi="Times New Roman"/>
                <w:b/>
                <w:bCs/>
                <w:color w:val="000000" w:themeColor="text1"/>
                <w:sz w:val="20"/>
                <w:szCs w:val="20"/>
                <w:lang w:val="en-US"/>
              </w:rPr>
              <w:lastRenderedPageBreak/>
              <w:t>IPAG Chair ‘Towards an Inclusive Company: a</w:t>
            </w:r>
            <w:r w:rsidR="00426ADF">
              <w:rPr>
                <w:rFonts w:ascii="Times New Roman" w:hAnsi="Times New Roman"/>
                <w:b/>
                <w:bCs/>
                <w:color w:val="000000" w:themeColor="text1"/>
                <w:sz w:val="20"/>
                <w:szCs w:val="20"/>
                <w:lang w:val="en-US"/>
              </w:rPr>
              <w:t xml:space="preserve">n open and cooperative </w:t>
            </w:r>
            <w:r w:rsidRPr="001B6CAB">
              <w:rPr>
                <w:rFonts w:ascii="Times New Roman" w:hAnsi="Times New Roman"/>
                <w:b/>
                <w:bCs/>
                <w:color w:val="000000" w:themeColor="text1"/>
                <w:sz w:val="20"/>
                <w:szCs w:val="20"/>
                <w:lang w:val="en-US"/>
              </w:rPr>
              <w:t>scientific platform</w:t>
            </w:r>
            <w:r w:rsidR="00426ADF">
              <w:rPr>
                <w:rFonts w:ascii="Times New Roman" w:hAnsi="Times New Roman"/>
                <w:b/>
                <w:bCs/>
                <w:color w:val="000000" w:themeColor="text1"/>
                <w:sz w:val="20"/>
                <w:szCs w:val="20"/>
                <w:lang w:val="en-US"/>
              </w:rPr>
              <w:t>,</w:t>
            </w:r>
            <w:r w:rsidRPr="001B6CAB">
              <w:rPr>
                <w:rFonts w:ascii="Times New Roman" w:hAnsi="Times New Roman"/>
                <w:b/>
                <w:bCs/>
                <w:color w:val="000000" w:themeColor="text1"/>
                <w:sz w:val="20"/>
                <w:szCs w:val="20"/>
                <w:lang w:val="en-US"/>
              </w:rPr>
              <w:t xml:space="preserve"> developing action</w:t>
            </w:r>
            <w:r w:rsidR="00426ADF">
              <w:rPr>
                <w:rFonts w:ascii="Times New Roman" w:hAnsi="Times New Roman"/>
                <w:b/>
                <w:bCs/>
                <w:color w:val="000000" w:themeColor="text1"/>
                <w:sz w:val="20"/>
                <w:szCs w:val="20"/>
                <w:lang w:val="en-US"/>
              </w:rPr>
              <w:t xml:space="preserve"> </w:t>
            </w:r>
            <w:r w:rsidRPr="001B6CAB">
              <w:rPr>
                <w:rFonts w:ascii="Times New Roman" w:hAnsi="Times New Roman"/>
                <w:b/>
                <w:bCs/>
                <w:color w:val="000000" w:themeColor="text1"/>
                <w:sz w:val="20"/>
                <w:szCs w:val="20"/>
                <w:lang w:val="en-US"/>
              </w:rPr>
              <w:t>research</w:t>
            </w:r>
            <w:r w:rsidR="00426ADF">
              <w:rPr>
                <w:rFonts w:ascii="Times New Roman" w:hAnsi="Times New Roman"/>
                <w:b/>
                <w:bCs/>
                <w:color w:val="000000" w:themeColor="text1"/>
                <w:sz w:val="20"/>
                <w:szCs w:val="20"/>
                <w:lang w:val="en-US"/>
              </w:rPr>
              <w:t xml:space="preserve">es </w:t>
            </w:r>
            <w:r w:rsidRPr="001B6CAB">
              <w:rPr>
                <w:rFonts w:ascii="Times New Roman" w:hAnsi="Times New Roman"/>
                <w:b/>
                <w:bCs/>
                <w:color w:val="000000" w:themeColor="text1"/>
                <w:sz w:val="20"/>
                <w:szCs w:val="20"/>
                <w:lang w:val="en-US"/>
              </w:rPr>
              <w:t xml:space="preserve">on </w:t>
            </w:r>
            <w:r w:rsidRPr="00426ADF">
              <w:rPr>
                <w:rFonts w:ascii="Times New Roman" w:hAnsi="Times New Roman"/>
                <w:b/>
                <w:bCs/>
                <w:i/>
                <w:color w:val="000000" w:themeColor="text1"/>
                <w:sz w:val="20"/>
                <w:szCs w:val="20"/>
                <w:lang w:val="en-US"/>
              </w:rPr>
              <w:t>Business Ethics &amp; CSR challenges</w:t>
            </w:r>
            <w:r w:rsidRPr="001B6CAB">
              <w:rPr>
                <w:rFonts w:ascii="Times New Roman" w:hAnsi="Times New Roman"/>
                <w:b/>
                <w:bCs/>
                <w:color w:val="000000" w:themeColor="text1"/>
                <w:sz w:val="20"/>
                <w:szCs w:val="20"/>
                <w:lang w:val="en-US"/>
              </w:rPr>
              <w:t xml:space="preserve"> and </w:t>
            </w:r>
            <w:r w:rsidRPr="00426ADF">
              <w:rPr>
                <w:rFonts w:ascii="Times New Roman" w:hAnsi="Times New Roman"/>
                <w:b/>
                <w:bCs/>
                <w:i/>
                <w:color w:val="000000" w:themeColor="text1"/>
                <w:sz w:val="20"/>
                <w:szCs w:val="20"/>
                <w:lang w:val="en-US"/>
              </w:rPr>
              <w:t>diversity &amp; inclusion change processes</w:t>
            </w:r>
          </w:p>
          <w:p w14:paraId="2A28522F" w14:textId="77777777" w:rsidR="001B6CAB" w:rsidRPr="001B6CAB" w:rsidRDefault="001B6CAB" w:rsidP="001B6CAB">
            <w:pPr>
              <w:shd w:val="clear" w:color="auto" w:fill="5B9BD5" w:themeFill="accent1"/>
              <w:spacing w:before="120" w:after="120" w:line="300" w:lineRule="auto"/>
              <w:jc w:val="both"/>
              <w:rPr>
                <w:rFonts w:ascii="Times New Roman" w:eastAsia="Times New Roman" w:hAnsi="Times New Roman"/>
                <w:sz w:val="18"/>
                <w:szCs w:val="18"/>
                <w:lang w:val="en-US" w:eastAsia="fr-FR"/>
              </w:rPr>
            </w:pPr>
            <w:r>
              <w:rPr>
                <w:rFonts w:ascii="Times New Roman" w:eastAsia="Times New Roman" w:hAnsi="Times New Roman"/>
                <w:sz w:val="18"/>
                <w:szCs w:val="18"/>
                <w:lang w:val="en-US" w:eastAsia="fr-FR"/>
              </w:rPr>
              <w:t>S</w:t>
            </w:r>
            <w:r w:rsidRPr="001B6CAB">
              <w:rPr>
                <w:rFonts w:ascii="Times New Roman" w:eastAsia="Times New Roman" w:hAnsi="Times New Roman"/>
                <w:sz w:val="18"/>
                <w:szCs w:val="18"/>
                <w:lang w:val="en-US" w:eastAsia="fr-FR"/>
              </w:rPr>
              <w:t>ponsored by corporate companies</w:t>
            </w:r>
            <w:r w:rsidRPr="001B6CAB">
              <w:rPr>
                <w:rStyle w:val="Appelnotedebasdep"/>
                <w:rFonts w:ascii="Times New Roman" w:eastAsia="Times New Roman" w:hAnsi="Times New Roman"/>
                <w:sz w:val="18"/>
                <w:szCs w:val="18"/>
                <w:lang w:val="en-US" w:eastAsia="fr-FR"/>
              </w:rPr>
              <w:footnoteReference w:id="3"/>
            </w:r>
            <w:r w:rsidRPr="001B6CAB">
              <w:rPr>
                <w:rFonts w:ascii="Times New Roman" w:eastAsia="Times New Roman" w:hAnsi="Times New Roman"/>
                <w:sz w:val="18"/>
                <w:szCs w:val="18"/>
                <w:lang w:val="en-US" w:eastAsia="fr-FR"/>
              </w:rPr>
              <w:t>, the Chair addresses the new challenges of agility, innovation and inclusion at work and contributes to draw the profile of “leaders for tomorrow”, to be able, in the “post-modern companies”, to conciliate efficiency and inclusiveness, profitability and sustainability. It develops and disseminate knowledge, as well as (innovative, grounded and practicable) methods and tools.</w:t>
            </w:r>
          </w:p>
          <w:p w14:paraId="67E59DAD" w14:textId="77777777" w:rsidR="001B6CAB" w:rsidRPr="001B6CAB" w:rsidRDefault="001B6CAB" w:rsidP="001B6CAB">
            <w:pPr>
              <w:shd w:val="clear" w:color="auto" w:fill="5B9BD5" w:themeFill="accent1"/>
              <w:spacing w:before="120" w:after="120" w:line="300" w:lineRule="auto"/>
              <w:jc w:val="both"/>
              <w:rPr>
                <w:rFonts w:ascii="Times New Roman" w:eastAsia="Times New Roman" w:hAnsi="Times New Roman"/>
                <w:sz w:val="18"/>
                <w:szCs w:val="18"/>
                <w:lang w:val="en-US" w:eastAsia="fr-FR"/>
              </w:rPr>
            </w:pPr>
            <w:r w:rsidRPr="001B6CAB">
              <w:rPr>
                <w:rFonts w:ascii="Times New Roman" w:eastAsia="Times New Roman" w:hAnsi="Times New Roman"/>
                <w:sz w:val="18"/>
                <w:szCs w:val="18"/>
                <w:lang w:val="en-US" w:eastAsia="fr-FR"/>
              </w:rPr>
              <w:t xml:space="preserve">As a partnership platform based on collaboration between the academic sphere and companies, the IPAG Chair “Towards an Inclusive Company” deeply cooperates with the Foundation “Acting against Exclusion” (FACE, 6000 companies engaged against exclusion and discriminations), the French Association of HR Directors (ANDRH) and the ORSE (networks of major French companies engaged in CSR issues). Thanks to Institutional functions of its Director, the Chair entertains collaborative relations with the French Ministries of Labor and of Cohesion of the Territories and Head Offices (CGET, DARES), and with the OECD and more than 15 Chairs and Research-Labs in the world.  </w:t>
            </w:r>
          </w:p>
          <w:p w14:paraId="016842E7" w14:textId="4FDB3002" w:rsidR="00145387" w:rsidRPr="00145387" w:rsidRDefault="001B6CAB" w:rsidP="00145387">
            <w:pPr>
              <w:shd w:val="clear" w:color="auto" w:fill="5B9BD5" w:themeFill="accent1"/>
              <w:autoSpaceDE w:val="0"/>
              <w:autoSpaceDN w:val="0"/>
              <w:adjustRightInd w:val="0"/>
              <w:spacing w:before="120" w:after="120" w:line="360" w:lineRule="auto"/>
              <w:jc w:val="both"/>
              <w:rPr>
                <w:rFonts w:ascii="Times New Roman" w:eastAsia="Times New Roman" w:hAnsi="Times New Roman"/>
                <w:i/>
                <w:sz w:val="18"/>
                <w:szCs w:val="18"/>
                <w:lang w:val="en-US" w:eastAsia="fr-FR"/>
              </w:rPr>
            </w:pPr>
            <w:r w:rsidRPr="001B6CAB">
              <w:rPr>
                <w:rFonts w:ascii="Times New Roman" w:eastAsia="Times New Roman" w:hAnsi="Times New Roman"/>
                <w:sz w:val="18"/>
                <w:szCs w:val="18"/>
                <w:lang w:val="en-US" w:eastAsia="fr-FR"/>
              </w:rPr>
              <w:t xml:space="preserve">Adopting an agile, inclusive and reticular approach, the Chair is an open, transdisciplinary-oriented platform, acting as a </w:t>
            </w:r>
            <w:r w:rsidRPr="001B6CAB">
              <w:rPr>
                <w:rFonts w:ascii="Times New Roman" w:eastAsia="Times New Roman" w:hAnsi="Times New Roman"/>
                <w:i/>
                <w:sz w:val="18"/>
                <w:szCs w:val="18"/>
                <w:lang w:val="en-US" w:eastAsia="fr-FR"/>
              </w:rPr>
              <w:t xml:space="preserve">think tank </w:t>
            </w:r>
            <w:r w:rsidRPr="001B6CAB">
              <w:rPr>
                <w:rFonts w:ascii="Times New Roman" w:eastAsia="Times New Roman" w:hAnsi="Times New Roman"/>
                <w:sz w:val="18"/>
                <w:szCs w:val="18"/>
                <w:lang w:val="en-US" w:eastAsia="fr-FR"/>
              </w:rPr>
              <w:t>and as</w:t>
            </w:r>
            <w:r w:rsidRPr="001B6CAB">
              <w:rPr>
                <w:rFonts w:ascii="Times New Roman" w:eastAsia="Times New Roman" w:hAnsi="Times New Roman"/>
                <w:i/>
                <w:sz w:val="18"/>
                <w:szCs w:val="18"/>
                <w:lang w:val="en-US" w:eastAsia="fr-FR"/>
              </w:rPr>
              <w:t xml:space="preserve"> </w:t>
            </w:r>
            <w:r w:rsidRPr="001B6CAB">
              <w:rPr>
                <w:rFonts w:ascii="Times New Roman" w:eastAsia="Times New Roman" w:hAnsi="Times New Roman"/>
                <w:sz w:val="18"/>
                <w:szCs w:val="18"/>
                <w:lang w:val="en-US" w:eastAsia="fr-FR"/>
              </w:rPr>
              <w:t xml:space="preserve">a </w:t>
            </w:r>
            <w:r w:rsidRPr="001B6CAB">
              <w:rPr>
                <w:rFonts w:ascii="Times New Roman" w:eastAsia="Times New Roman" w:hAnsi="Times New Roman"/>
                <w:i/>
                <w:sz w:val="18"/>
                <w:szCs w:val="18"/>
                <w:lang w:val="en-US" w:eastAsia="fr-FR"/>
              </w:rPr>
              <w:t xml:space="preserve">do thank, </w:t>
            </w:r>
            <w:r w:rsidRPr="001B6CAB">
              <w:rPr>
                <w:rFonts w:ascii="Times New Roman" w:eastAsia="Times New Roman" w:hAnsi="Times New Roman"/>
                <w:sz w:val="18"/>
                <w:szCs w:val="18"/>
                <w:lang w:val="en-US" w:eastAsia="fr-FR"/>
              </w:rPr>
              <w:t xml:space="preserve">practicing </w:t>
            </w:r>
            <w:r w:rsidRPr="001B6CAB">
              <w:rPr>
                <w:rFonts w:ascii="Times New Roman" w:eastAsia="Times New Roman" w:hAnsi="Times New Roman"/>
                <w:i/>
                <w:sz w:val="18"/>
                <w:szCs w:val="18"/>
                <w:lang w:val="en-US" w:eastAsia="fr-FR"/>
              </w:rPr>
              <w:t xml:space="preserve">learning by doing </w:t>
            </w:r>
            <w:r w:rsidRPr="001B6CAB">
              <w:rPr>
                <w:rFonts w:ascii="Times New Roman" w:eastAsia="Times New Roman" w:hAnsi="Times New Roman"/>
                <w:sz w:val="18"/>
                <w:szCs w:val="18"/>
                <w:lang w:val="en-US" w:eastAsia="fr-FR"/>
              </w:rPr>
              <w:t xml:space="preserve">and </w:t>
            </w:r>
            <w:r w:rsidRPr="001B6CAB">
              <w:rPr>
                <w:rFonts w:ascii="Times New Roman" w:eastAsia="Times New Roman" w:hAnsi="Times New Roman"/>
                <w:i/>
                <w:sz w:val="18"/>
                <w:szCs w:val="18"/>
                <w:lang w:val="en-US" w:eastAsia="fr-FR"/>
              </w:rPr>
              <w:t>learning</w:t>
            </w:r>
            <w:r w:rsidRPr="001B6CAB">
              <w:rPr>
                <w:rFonts w:ascii="Times New Roman" w:eastAsia="Times New Roman" w:hAnsi="Times New Roman"/>
                <w:sz w:val="18"/>
                <w:szCs w:val="18"/>
                <w:lang w:val="en-US" w:eastAsia="fr-FR"/>
              </w:rPr>
              <w:t xml:space="preserve"> </w:t>
            </w:r>
            <w:r w:rsidRPr="001B6CAB">
              <w:rPr>
                <w:rFonts w:ascii="Times New Roman" w:eastAsia="Times New Roman" w:hAnsi="Times New Roman"/>
                <w:i/>
                <w:sz w:val="18"/>
                <w:szCs w:val="18"/>
                <w:lang w:val="en-US" w:eastAsia="fr-FR"/>
              </w:rPr>
              <w:t xml:space="preserve">by failing </w:t>
            </w:r>
            <w:r w:rsidRPr="001B6CAB">
              <w:rPr>
                <w:rFonts w:ascii="Times New Roman" w:eastAsia="Times New Roman" w:hAnsi="Times New Roman"/>
                <w:sz w:val="18"/>
                <w:szCs w:val="18"/>
                <w:lang w:val="en-US" w:eastAsia="fr-FR"/>
              </w:rPr>
              <w:t xml:space="preserve">approaches. It acts </w:t>
            </w:r>
            <w:r w:rsidR="00145387" w:rsidRPr="001B6CAB">
              <w:rPr>
                <w:rFonts w:ascii="Times New Roman" w:eastAsia="Times New Roman" w:hAnsi="Times New Roman"/>
                <w:sz w:val="18"/>
                <w:szCs w:val="18"/>
                <w:lang w:val="en-US" w:eastAsia="fr-FR"/>
              </w:rPr>
              <w:t xml:space="preserve">as a laboratory of scientific, pedagogical and operation innovation and </w:t>
            </w:r>
            <w:r w:rsidR="00145387">
              <w:rPr>
                <w:rFonts w:ascii="Times New Roman" w:eastAsia="Times New Roman" w:hAnsi="Times New Roman"/>
                <w:sz w:val="18"/>
                <w:szCs w:val="18"/>
                <w:lang w:val="en-US" w:eastAsia="fr-FR"/>
              </w:rPr>
              <w:t xml:space="preserve">promotes a </w:t>
            </w:r>
            <w:proofErr w:type="spellStart"/>
            <w:r w:rsidR="00145387" w:rsidRPr="001B6CAB">
              <w:rPr>
                <w:rFonts w:ascii="Times New Roman" w:eastAsia="Times New Roman" w:hAnsi="Times New Roman"/>
                <w:sz w:val="18"/>
                <w:szCs w:val="18"/>
                <w:lang w:val="en-US" w:eastAsia="fr-FR"/>
              </w:rPr>
              <w:t>a</w:t>
            </w:r>
            <w:proofErr w:type="spellEnd"/>
            <w:r w:rsidR="00145387" w:rsidRPr="001B6CAB">
              <w:rPr>
                <w:rFonts w:ascii="Times New Roman" w:eastAsia="Times New Roman" w:hAnsi="Times New Roman"/>
                <w:sz w:val="18"/>
                <w:szCs w:val="18"/>
                <w:lang w:val="en-US" w:eastAsia="fr-FR"/>
              </w:rPr>
              <w:t xml:space="preserve"> socio-professional network</w:t>
            </w:r>
            <w:r w:rsidR="00145387">
              <w:rPr>
                <w:rFonts w:ascii="Times New Roman" w:eastAsia="Times New Roman" w:hAnsi="Times New Roman"/>
                <w:sz w:val="18"/>
                <w:szCs w:val="18"/>
                <w:lang w:val="en-US" w:eastAsia="fr-FR"/>
              </w:rPr>
              <w:t>.</w:t>
            </w:r>
          </w:p>
          <w:p w14:paraId="7AA081BF" w14:textId="77777777" w:rsidR="001B6CAB" w:rsidRPr="001B6CAB" w:rsidRDefault="001B6CAB" w:rsidP="001B6CAB">
            <w:pPr>
              <w:shd w:val="clear" w:color="auto" w:fill="5B9BD5" w:themeFill="accent1"/>
              <w:spacing w:before="120" w:after="120" w:line="300" w:lineRule="auto"/>
              <w:jc w:val="both"/>
              <w:rPr>
                <w:rFonts w:ascii="Times New Roman" w:hAnsi="Times New Roman"/>
                <w:sz w:val="18"/>
                <w:szCs w:val="18"/>
                <w:lang w:val="en-US"/>
              </w:rPr>
            </w:pPr>
            <w:r w:rsidRPr="001B6CAB">
              <w:rPr>
                <w:rFonts w:ascii="Times New Roman" w:hAnsi="Times New Roman"/>
                <w:bCs/>
                <w:sz w:val="18"/>
                <w:szCs w:val="18"/>
                <w:lang w:val="en-US"/>
              </w:rPr>
              <w:t xml:space="preserve">The Chair has published more than 30 academic papers </w:t>
            </w:r>
            <w:r w:rsidRPr="001B6CAB">
              <w:rPr>
                <w:rFonts w:ascii="Times New Roman" w:hAnsi="Times New Roman"/>
                <w:sz w:val="18"/>
                <w:szCs w:val="18"/>
                <w:lang w:val="en-US"/>
              </w:rPr>
              <w:t>in ranked academic reviews and academic books</w:t>
            </w:r>
            <w:r w:rsidRPr="001B6CAB">
              <w:rPr>
                <w:rStyle w:val="Appelnotedebasdep"/>
                <w:rFonts w:ascii="Times New Roman" w:hAnsi="Times New Roman"/>
                <w:sz w:val="18"/>
                <w:szCs w:val="18"/>
                <w:lang w:val="en-US"/>
              </w:rPr>
              <w:footnoteReference w:id="4"/>
            </w:r>
            <w:r w:rsidRPr="001B6CAB">
              <w:rPr>
                <w:rFonts w:ascii="Times New Roman" w:hAnsi="Times New Roman"/>
                <w:sz w:val="18"/>
                <w:szCs w:val="18"/>
                <w:lang w:val="en-US"/>
              </w:rPr>
              <w:t>, led 10 special issues in peer-review journals</w:t>
            </w:r>
            <w:r w:rsidRPr="001B6CAB">
              <w:rPr>
                <w:rStyle w:val="Appelnotedebasdep"/>
                <w:rFonts w:ascii="Times New Roman" w:hAnsi="Times New Roman"/>
                <w:sz w:val="18"/>
                <w:szCs w:val="18"/>
                <w:lang w:val="en-US"/>
              </w:rPr>
              <w:footnoteReference w:id="5"/>
            </w:r>
            <w:r w:rsidRPr="001B6CAB">
              <w:rPr>
                <w:rFonts w:ascii="Times New Roman" w:hAnsi="Times New Roman"/>
                <w:sz w:val="18"/>
                <w:szCs w:val="18"/>
                <w:lang w:val="en-US"/>
              </w:rPr>
              <w:t>, published more than 10 book-chapters and 15 contributions into Institutional reports, presented 80 papers in academic congresses, delivered more than 80 Professional Conferences for Top-Managers and Executives and elaborated more than 70 Professional Deliverables.</w:t>
            </w:r>
          </w:p>
          <w:p w14:paraId="3B722ED2" w14:textId="195D8E8C" w:rsidR="001B6CAB" w:rsidRDefault="001B6CAB" w:rsidP="001B6CAB">
            <w:pPr>
              <w:shd w:val="clear" w:color="auto" w:fill="5B9BD5" w:themeFill="accent1"/>
              <w:spacing w:before="120" w:after="120" w:line="300" w:lineRule="auto"/>
              <w:jc w:val="both"/>
              <w:rPr>
                <w:rFonts w:ascii="Times New Roman" w:hAnsi="Times New Roman"/>
                <w:sz w:val="18"/>
                <w:szCs w:val="18"/>
                <w:lang w:val="en-US"/>
              </w:rPr>
            </w:pPr>
            <w:r w:rsidRPr="001B6CAB">
              <w:rPr>
                <w:rFonts w:ascii="Times New Roman" w:hAnsi="Times New Roman"/>
                <w:sz w:val="18"/>
                <w:szCs w:val="18"/>
                <w:lang w:val="en-US"/>
              </w:rPr>
              <w:t>In addition, it has organized a dozen of conferences on Ethics, CSR and Diversity issues to contribute to the sensitization of managers and academics (300 academics and 1500 managers and executives participating in the Chair meetings).</w:t>
            </w:r>
            <w:r w:rsidRPr="001B6CAB">
              <w:rPr>
                <w:sz w:val="18"/>
                <w:szCs w:val="18"/>
                <w:lang w:val="en-US"/>
              </w:rPr>
              <w:t xml:space="preserve"> </w:t>
            </w:r>
            <w:r w:rsidRPr="001B6CAB">
              <w:rPr>
                <w:rFonts w:ascii="Times New Roman" w:hAnsi="Times New Roman"/>
                <w:sz w:val="18"/>
                <w:szCs w:val="18"/>
                <w:lang w:val="en-US"/>
              </w:rPr>
              <w:t>Acting as a strategic partner of Executive Education, the Chair contributes to train executive, managers and leaders of (and for) tomorrow. It leads Executive Education Programs on “Agile Leadership” and “Diversity &amp; Inclusion”, for 30 top-executives (Executive Committees, Boards…) and 100 managers</w:t>
            </w:r>
            <w:r w:rsidR="009747BD">
              <w:rPr>
                <w:rFonts w:ascii="Times New Roman" w:hAnsi="Times New Roman"/>
                <w:sz w:val="18"/>
                <w:szCs w:val="18"/>
                <w:lang w:val="en-US"/>
              </w:rPr>
              <w:t xml:space="preserve"> (particularly for the OGILVY France Group and </w:t>
            </w:r>
            <w:proofErr w:type="spellStart"/>
            <w:r w:rsidR="009747BD">
              <w:rPr>
                <w:rFonts w:ascii="Times New Roman" w:hAnsi="Times New Roman"/>
                <w:sz w:val="18"/>
                <w:szCs w:val="18"/>
                <w:lang w:val="en-US"/>
              </w:rPr>
              <w:t>Aéroports</w:t>
            </w:r>
            <w:proofErr w:type="spellEnd"/>
            <w:r w:rsidR="009747BD">
              <w:rPr>
                <w:rFonts w:ascii="Times New Roman" w:hAnsi="Times New Roman"/>
                <w:sz w:val="18"/>
                <w:szCs w:val="18"/>
                <w:lang w:val="en-US"/>
              </w:rPr>
              <w:t xml:space="preserve"> de Paris, CBRE France Group)</w:t>
            </w:r>
            <w:r>
              <w:rPr>
                <w:rFonts w:ascii="Times New Roman" w:hAnsi="Times New Roman"/>
                <w:sz w:val="18"/>
                <w:szCs w:val="18"/>
                <w:lang w:val="en-US"/>
              </w:rPr>
              <w:t>.</w:t>
            </w:r>
          </w:p>
          <w:p w14:paraId="19E7E384" w14:textId="1A20CC64" w:rsidR="00426ADF" w:rsidRPr="00426ADF" w:rsidRDefault="00426ADF" w:rsidP="00426ADF">
            <w:pPr>
              <w:shd w:val="clear" w:color="auto" w:fill="5B9BD5" w:themeFill="accent1"/>
              <w:spacing w:before="120" w:after="120" w:line="300" w:lineRule="auto"/>
              <w:jc w:val="center"/>
              <w:rPr>
                <w:rFonts w:ascii="Times New Roman" w:hAnsi="Times New Roman"/>
                <w:b/>
                <w:sz w:val="20"/>
                <w:szCs w:val="20"/>
                <w:lang w:val="en-US"/>
              </w:rPr>
            </w:pPr>
            <w:r w:rsidRPr="00426ADF">
              <w:rPr>
                <w:rFonts w:ascii="Times New Roman" w:hAnsi="Times New Roman"/>
                <w:b/>
                <w:sz w:val="20"/>
                <w:szCs w:val="20"/>
                <w:lang w:val="en-US"/>
              </w:rPr>
              <w:t>IPAG</w:t>
            </w:r>
            <w:r w:rsidRPr="00426ADF">
              <w:rPr>
                <w:rFonts w:ascii="Times New Roman" w:hAnsi="Times New Roman"/>
                <w:b/>
                <w:bCs/>
                <w:color w:val="000000" w:themeColor="text1"/>
                <w:sz w:val="20"/>
                <w:szCs w:val="20"/>
                <w:lang w:val="en-US"/>
              </w:rPr>
              <w:t xml:space="preserve"> </w:t>
            </w:r>
            <w:r w:rsidRPr="00426ADF">
              <w:rPr>
                <w:rFonts w:ascii="Times New Roman" w:hAnsi="Times New Roman"/>
                <w:b/>
                <w:bCs/>
                <w:color w:val="000000" w:themeColor="text1"/>
                <w:sz w:val="20"/>
                <w:szCs w:val="20"/>
                <w:lang w:val="en-US"/>
              </w:rPr>
              <w:t>Chair ‘Towards an Inclusive Company” and its action-research topics</w:t>
            </w:r>
          </w:p>
          <w:p w14:paraId="1149160A" w14:textId="77777777" w:rsidR="00E70DD4" w:rsidRDefault="00CA35D5" w:rsidP="001B6CAB">
            <w:pPr>
              <w:shd w:val="clear" w:color="auto" w:fill="5B9BD5" w:themeFill="accent1"/>
              <w:spacing w:before="120" w:after="120" w:line="300" w:lineRule="auto"/>
              <w:jc w:val="both"/>
              <w:rPr>
                <w:rFonts w:ascii="Times New Roman" w:hAnsi="Times New Roman"/>
                <w:color w:val="000000" w:themeColor="text1"/>
                <w:sz w:val="18"/>
                <w:szCs w:val="18"/>
                <w:lang w:val="en-US"/>
              </w:rPr>
            </w:pPr>
            <w:r>
              <w:rPr>
                <w:rFonts w:ascii="Times New Roman" w:hAnsi="Times New Roman"/>
                <w:sz w:val="18"/>
                <w:szCs w:val="18"/>
                <w:lang w:val="en-US"/>
              </w:rPr>
              <w:t xml:space="preserve">The </w:t>
            </w:r>
            <w:r w:rsidRPr="00CA35D5">
              <w:rPr>
                <w:rFonts w:ascii="Times New Roman" w:eastAsia="Times New Roman" w:hAnsi="Times New Roman"/>
                <w:color w:val="000000" w:themeColor="text1"/>
                <w:sz w:val="18"/>
                <w:szCs w:val="18"/>
                <w:lang w:val="en-US" w:eastAsia="fr-FR"/>
              </w:rPr>
              <w:t xml:space="preserve">Foundation “Equality </w:t>
            </w:r>
            <w:proofErr w:type="spellStart"/>
            <w:r w:rsidRPr="00CA35D5">
              <w:rPr>
                <w:rFonts w:ascii="Times New Roman" w:eastAsia="Times New Roman" w:hAnsi="Times New Roman"/>
                <w:color w:val="000000" w:themeColor="text1"/>
                <w:sz w:val="18"/>
                <w:szCs w:val="18"/>
                <w:lang w:val="en-US" w:eastAsia="fr-FR"/>
              </w:rPr>
              <w:t>Mixity</w:t>
            </w:r>
            <w:proofErr w:type="spellEnd"/>
            <w:r w:rsidRPr="00CA35D5">
              <w:rPr>
                <w:rFonts w:ascii="Times New Roman" w:eastAsia="Times New Roman" w:hAnsi="Times New Roman"/>
                <w:color w:val="000000" w:themeColor="text1"/>
                <w:sz w:val="18"/>
                <w:szCs w:val="18"/>
                <w:lang w:val="en-US" w:eastAsia="fr-FR"/>
              </w:rPr>
              <w:t>”</w:t>
            </w:r>
            <w:r w:rsidRPr="00CA35D5">
              <w:rPr>
                <w:rFonts w:ascii="Times New Roman" w:hAnsi="Times New Roman"/>
                <w:color w:val="000000" w:themeColor="text1"/>
                <w:sz w:val="18"/>
                <w:szCs w:val="18"/>
                <w:lang w:val="en-US"/>
              </w:rPr>
              <w:t xml:space="preserve"> (and its Corporate sponsors : AXA, ENGIE, ORANGE, MICHELIN)</w:t>
            </w:r>
            <w:r w:rsidRPr="00CA35D5">
              <w:rPr>
                <w:rFonts w:ascii="Times New Roman" w:eastAsia="Times New Roman" w:hAnsi="Times New Roman"/>
                <w:color w:val="000000" w:themeColor="text1"/>
                <w:sz w:val="18"/>
                <w:szCs w:val="18"/>
                <w:lang w:val="en-US" w:eastAsia="fr-FR"/>
              </w:rPr>
              <w:t xml:space="preserve"> supports the Chair to realize an innovative research on women’s networks and pro-gender equality networks as spaces of inclusion, platforms of agility and laboratory of managerial, technical and business innovation as well as opportunities for </w:t>
            </w:r>
            <w:r w:rsidRPr="00CA35D5">
              <w:rPr>
                <w:rFonts w:ascii="Times New Roman" w:hAnsi="Times New Roman"/>
                <w:color w:val="000000" w:themeColor="text1"/>
                <w:sz w:val="18"/>
                <w:szCs w:val="18"/>
                <w:lang w:val="en-US"/>
              </w:rPr>
              <w:t xml:space="preserve">change). Grounded in a </w:t>
            </w:r>
            <w:r w:rsidRPr="00CA35D5">
              <w:rPr>
                <w:rFonts w:ascii="Times New Roman" w:hAnsi="Times New Roman"/>
                <w:i/>
                <w:color w:val="000000" w:themeColor="text1"/>
                <w:sz w:val="18"/>
                <w:szCs w:val="18"/>
                <w:lang w:val="en-US"/>
              </w:rPr>
              <w:t xml:space="preserve">social audit method </w:t>
            </w:r>
            <w:r w:rsidRPr="00CA35D5">
              <w:rPr>
                <w:rFonts w:ascii="Times New Roman" w:hAnsi="Times New Roman"/>
                <w:color w:val="000000" w:themeColor="text1"/>
                <w:sz w:val="18"/>
                <w:szCs w:val="18"/>
                <w:lang w:val="en-US"/>
              </w:rPr>
              <w:t xml:space="preserve">and crossing a qualitative (interviews and participating observation) and quantitative (questionnaire) approach, the action-research has been deployed, specifically, in the women’s networks of AXA (7 subnetworks), GRT GAZ, IBM (a sub-network in Nice and another in Paris), MICHELIN and ORANGE (3 sub-networks). </w:t>
            </w:r>
          </w:p>
          <w:p w14:paraId="7D0709DB" w14:textId="70C7EF12" w:rsidR="00E70DD4" w:rsidRDefault="00E70DD4" w:rsidP="001B6CAB">
            <w:pPr>
              <w:shd w:val="clear" w:color="auto" w:fill="5B9BD5" w:themeFill="accent1"/>
              <w:spacing w:before="120" w:after="120" w:line="300" w:lineRule="auto"/>
              <w:jc w:val="both"/>
              <w:rPr>
                <w:rFonts w:ascii="Times New Roman" w:hAnsi="Times New Roman"/>
                <w:color w:val="000000" w:themeColor="text1"/>
                <w:sz w:val="18"/>
                <w:szCs w:val="18"/>
                <w:lang w:val="en-US"/>
              </w:rPr>
            </w:pPr>
            <w:r>
              <w:rPr>
                <w:rFonts w:ascii="Times New Roman" w:eastAsia="Times New Roman" w:hAnsi="Times New Roman"/>
                <w:color w:val="000000" w:themeColor="text1"/>
                <w:sz w:val="18"/>
                <w:szCs w:val="18"/>
                <w:lang w:val="en-US"/>
              </w:rPr>
              <w:t xml:space="preserve">In cooperation and through </w:t>
            </w:r>
            <w:r w:rsidR="00CA35D5" w:rsidRPr="00CA35D5">
              <w:rPr>
                <w:rFonts w:ascii="Times New Roman" w:eastAsia="Times New Roman" w:hAnsi="Times New Roman"/>
                <w:color w:val="000000" w:themeColor="text1"/>
                <w:sz w:val="18"/>
                <w:szCs w:val="18"/>
                <w:lang w:val="en-US" w:eastAsia="fr-FR"/>
              </w:rPr>
              <w:t>the sponsorship of the CBRE France Group, the Chair conducts an action-research on creating, tooling and assessing a pro-gender equality network as an inclusive lab and an agile platform</w:t>
            </w:r>
            <w:r w:rsidR="00CA35D5" w:rsidRPr="00CA35D5">
              <w:rPr>
                <w:rFonts w:ascii="Times New Roman" w:hAnsi="Times New Roman"/>
                <w:color w:val="000000" w:themeColor="text1"/>
                <w:sz w:val="18"/>
                <w:szCs w:val="18"/>
                <w:lang w:val="en-US"/>
              </w:rPr>
              <w:t xml:space="preserve"> (incubating, driving and implementing a gender equality and pro-diversity network, as a lever for social inclusion and organizational agility).</w:t>
            </w:r>
            <w:r w:rsidR="00CA35D5" w:rsidRPr="00CA35D5">
              <w:rPr>
                <w:rFonts w:ascii="Times New Roman" w:eastAsia="Times New Roman" w:hAnsi="Times New Roman"/>
                <w:color w:val="000000" w:themeColor="text1"/>
                <w:sz w:val="18"/>
                <w:szCs w:val="18"/>
                <w:lang w:val="en-US" w:eastAsia="fr-FR"/>
              </w:rPr>
              <w:t xml:space="preserve"> In addition, </w:t>
            </w:r>
            <w:r w:rsidR="00CA35D5" w:rsidRPr="00CA35D5">
              <w:rPr>
                <w:rFonts w:ascii="Times New Roman" w:hAnsi="Times New Roman"/>
                <w:color w:val="000000" w:themeColor="text1"/>
                <w:sz w:val="18"/>
                <w:szCs w:val="18"/>
                <w:lang w:val="en-US"/>
              </w:rPr>
              <w:t>the Chair</w:t>
            </w:r>
            <w:r w:rsidR="00CA35D5" w:rsidRPr="00CA35D5">
              <w:rPr>
                <w:rFonts w:ascii="Times New Roman" w:eastAsia="Times New Roman" w:hAnsi="Times New Roman"/>
                <w:color w:val="000000" w:themeColor="text1"/>
                <w:sz w:val="18"/>
                <w:szCs w:val="18"/>
                <w:lang w:val="en-US" w:eastAsia="fr-FR"/>
              </w:rPr>
              <w:t xml:space="preserve"> assesses, in an appreciative and continuous learning perspective, the “leaders management”</w:t>
            </w:r>
            <w:r w:rsidR="00CA35D5" w:rsidRPr="00CA35D5">
              <w:rPr>
                <w:rFonts w:ascii="Times New Roman" w:hAnsi="Times New Roman"/>
                <w:color w:val="000000" w:themeColor="text1"/>
                <w:sz w:val="18"/>
                <w:szCs w:val="18"/>
                <w:lang w:val="en-US"/>
              </w:rPr>
              <w:t xml:space="preserve"> program. </w:t>
            </w:r>
          </w:p>
          <w:p w14:paraId="3D2CA1FA" w14:textId="77777777" w:rsidR="00E70DD4" w:rsidRDefault="00CA35D5" w:rsidP="001B6CAB">
            <w:pPr>
              <w:shd w:val="clear" w:color="auto" w:fill="5B9BD5" w:themeFill="accent1"/>
              <w:spacing w:before="120" w:after="120" w:line="300" w:lineRule="auto"/>
              <w:jc w:val="both"/>
              <w:rPr>
                <w:rFonts w:ascii="Times New Roman" w:hAnsi="Times New Roman"/>
                <w:color w:val="000000" w:themeColor="text1"/>
                <w:sz w:val="18"/>
                <w:szCs w:val="18"/>
                <w:lang w:val="en-US"/>
              </w:rPr>
            </w:pPr>
            <w:r w:rsidRPr="00CA35D5">
              <w:rPr>
                <w:rFonts w:ascii="Times New Roman" w:hAnsi="Times New Roman"/>
                <w:color w:val="000000" w:themeColor="text1"/>
                <w:sz w:val="18"/>
                <w:szCs w:val="18"/>
                <w:lang w:val="en-US"/>
              </w:rPr>
              <w:lastRenderedPageBreak/>
              <w:t xml:space="preserve">With </w:t>
            </w:r>
            <w:r w:rsidRPr="00CA35D5">
              <w:rPr>
                <w:rFonts w:ascii="Times New Roman" w:eastAsia="Times New Roman" w:hAnsi="Times New Roman"/>
                <w:color w:val="000000" w:themeColor="text1"/>
                <w:sz w:val="18"/>
                <w:szCs w:val="18"/>
                <w:lang w:val="en-US" w:eastAsia="fr-FR"/>
              </w:rPr>
              <w:t xml:space="preserve">the sponsorship of the Alliance MUTEX </w:t>
            </w:r>
            <w:r w:rsidRPr="00CA35D5">
              <w:rPr>
                <w:rFonts w:ascii="Times New Roman" w:hAnsi="Times New Roman"/>
                <w:color w:val="000000" w:themeColor="text1"/>
                <w:sz w:val="18"/>
                <w:szCs w:val="18"/>
                <w:lang w:val="en-US"/>
              </w:rPr>
              <w:t xml:space="preserve">before, </w:t>
            </w:r>
            <w:r w:rsidRPr="00CA35D5">
              <w:rPr>
                <w:rFonts w:ascii="Times New Roman" w:eastAsia="Times New Roman" w:hAnsi="Times New Roman"/>
                <w:color w:val="000000" w:themeColor="text1"/>
                <w:sz w:val="18"/>
                <w:szCs w:val="18"/>
                <w:lang w:val="en-US" w:eastAsia="fr-FR"/>
              </w:rPr>
              <w:t xml:space="preserve">VYV Group </w:t>
            </w:r>
            <w:r w:rsidRPr="00CA35D5">
              <w:rPr>
                <w:rFonts w:ascii="Times New Roman" w:hAnsi="Times New Roman"/>
                <w:color w:val="000000" w:themeColor="text1"/>
                <w:sz w:val="18"/>
                <w:szCs w:val="18"/>
                <w:lang w:val="en-US"/>
              </w:rPr>
              <w:t xml:space="preserve">after </w:t>
            </w:r>
            <w:r w:rsidRPr="00CA35D5">
              <w:rPr>
                <w:rFonts w:ascii="Times New Roman" w:eastAsia="Times New Roman" w:hAnsi="Times New Roman"/>
                <w:color w:val="000000" w:themeColor="text1"/>
                <w:sz w:val="18"/>
                <w:szCs w:val="18"/>
                <w:lang w:val="en-US" w:eastAsia="fr-FR"/>
              </w:rPr>
              <w:t>(</w:t>
            </w:r>
            <w:r w:rsidRPr="00CA35D5">
              <w:rPr>
                <w:rFonts w:ascii="Times New Roman" w:hAnsi="Times New Roman"/>
                <w:color w:val="000000" w:themeColor="text1"/>
                <w:sz w:val="18"/>
                <w:szCs w:val="18"/>
                <w:lang w:val="en-US"/>
              </w:rPr>
              <w:t xml:space="preserve">the major </w:t>
            </w:r>
            <w:r w:rsidRPr="00CA35D5">
              <w:rPr>
                <w:rFonts w:ascii="Times New Roman" w:eastAsia="Times New Roman" w:hAnsi="Times New Roman"/>
                <w:color w:val="000000" w:themeColor="text1"/>
                <w:sz w:val="18"/>
                <w:szCs w:val="18"/>
                <w:lang w:val="en-US" w:eastAsia="fr-FR"/>
              </w:rPr>
              <w:t>French mutual health insurances</w:t>
            </w:r>
            <w:r w:rsidRPr="00CA35D5">
              <w:rPr>
                <w:rFonts w:ascii="Times New Roman" w:hAnsi="Times New Roman"/>
                <w:color w:val="000000" w:themeColor="text1"/>
                <w:sz w:val="18"/>
                <w:szCs w:val="18"/>
                <w:lang w:val="en-US"/>
              </w:rPr>
              <w:t xml:space="preserve"> trust, with more than 10 million customers</w:t>
            </w:r>
            <w:r w:rsidRPr="00CA35D5">
              <w:rPr>
                <w:rFonts w:ascii="Times New Roman" w:eastAsia="Times New Roman" w:hAnsi="Times New Roman"/>
                <w:color w:val="000000" w:themeColor="text1"/>
                <w:sz w:val="18"/>
                <w:szCs w:val="18"/>
                <w:lang w:val="en-US" w:eastAsia="fr-FR"/>
              </w:rPr>
              <w:t xml:space="preserve">), the Chair conducts a prospective and innovative </w:t>
            </w:r>
            <w:r w:rsidRPr="00CA35D5">
              <w:rPr>
                <w:rFonts w:ascii="Times New Roman" w:hAnsi="Times New Roman"/>
                <w:color w:val="000000" w:themeColor="text1"/>
                <w:sz w:val="18"/>
                <w:szCs w:val="18"/>
                <w:lang w:val="en-US"/>
              </w:rPr>
              <w:t>action-r</w:t>
            </w:r>
            <w:r w:rsidRPr="00CA35D5">
              <w:rPr>
                <w:rFonts w:ascii="Times New Roman" w:eastAsia="Times New Roman" w:hAnsi="Times New Roman"/>
                <w:color w:val="000000" w:themeColor="text1"/>
                <w:sz w:val="18"/>
                <w:szCs w:val="18"/>
                <w:lang w:val="en-US" w:eastAsia="fr-FR"/>
              </w:rPr>
              <w:t>esearch on the enlargement of the field of CSR and employees’ caregivers / forecasting &amp; prospective strategies</w:t>
            </w:r>
            <w:r w:rsidRPr="00CA35D5">
              <w:rPr>
                <w:rFonts w:ascii="Times New Roman" w:hAnsi="Times New Roman"/>
                <w:color w:val="000000" w:themeColor="text1"/>
                <w:sz w:val="18"/>
                <w:szCs w:val="18"/>
                <w:lang w:val="en-US"/>
              </w:rPr>
              <w:t xml:space="preserve">). </w:t>
            </w:r>
          </w:p>
          <w:p w14:paraId="1014A879" w14:textId="77777777" w:rsidR="00E70DD4" w:rsidRDefault="00CA35D5" w:rsidP="001B6CAB">
            <w:pPr>
              <w:shd w:val="clear" w:color="auto" w:fill="5B9BD5" w:themeFill="accent1"/>
              <w:spacing w:before="120" w:after="120" w:line="300" w:lineRule="auto"/>
              <w:jc w:val="both"/>
              <w:rPr>
                <w:rFonts w:ascii="Times New Roman" w:hAnsi="Times New Roman"/>
                <w:color w:val="000000" w:themeColor="text1"/>
                <w:sz w:val="18"/>
                <w:szCs w:val="18"/>
                <w:lang w:val="en-US"/>
              </w:rPr>
            </w:pPr>
            <w:r w:rsidRPr="00CA35D5">
              <w:rPr>
                <w:rFonts w:ascii="Times New Roman" w:hAnsi="Times New Roman"/>
                <w:color w:val="000000" w:themeColor="text1"/>
                <w:sz w:val="18"/>
                <w:szCs w:val="18"/>
                <w:lang w:val="en-US"/>
              </w:rPr>
              <w:t xml:space="preserve">Under </w:t>
            </w:r>
            <w:r w:rsidRPr="00CA35D5">
              <w:rPr>
                <w:rFonts w:ascii="Times New Roman" w:eastAsia="Times New Roman" w:hAnsi="Times New Roman"/>
                <w:color w:val="000000" w:themeColor="text1"/>
                <w:sz w:val="18"/>
                <w:szCs w:val="18"/>
                <w:lang w:val="en-US" w:eastAsia="fr-FR"/>
              </w:rPr>
              <w:t>the aegis of the IFEC, main French association of Certified Accountants, and the support of the VYV Group, le Chair addresses the new challenged of Certified Accountants Offices and designs a prospective strategy on their Business Models, Social Strategies &amp; Inclusive Practices for Tomorrow</w:t>
            </w:r>
            <w:r w:rsidRPr="00CA35D5">
              <w:rPr>
                <w:rFonts w:ascii="Times New Roman" w:hAnsi="Times New Roman"/>
                <w:color w:val="000000" w:themeColor="text1"/>
                <w:sz w:val="18"/>
                <w:szCs w:val="18"/>
                <w:lang w:val="en-US"/>
              </w:rPr>
              <w:t xml:space="preserve">. </w:t>
            </w:r>
          </w:p>
          <w:p w14:paraId="417979A2" w14:textId="77777777" w:rsidR="00E70DD4" w:rsidRDefault="00CA35D5" w:rsidP="001B6CAB">
            <w:pPr>
              <w:shd w:val="clear" w:color="auto" w:fill="5B9BD5" w:themeFill="accent1"/>
              <w:spacing w:before="120" w:after="120" w:line="300" w:lineRule="auto"/>
              <w:jc w:val="both"/>
              <w:rPr>
                <w:rFonts w:ascii="Times New Roman" w:hAnsi="Times New Roman"/>
                <w:color w:val="000000" w:themeColor="text1"/>
                <w:sz w:val="18"/>
                <w:szCs w:val="18"/>
                <w:lang w:val="en-US"/>
              </w:rPr>
            </w:pPr>
            <w:r w:rsidRPr="00CA35D5">
              <w:rPr>
                <w:rFonts w:ascii="Times New Roman" w:hAnsi="Times New Roman"/>
                <w:color w:val="000000" w:themeColor="text1"/>
                <w:sz w:val="18"/>
                <w:szCs w:val="18"/>
                <w:lang w:val="en-US"/>
              </w:rPr>
              <w:t xml:space="preserve">With </w:t>
            </w:r>
            <w:r w:rsidRPr="00CA35D5">
              <w:rPr>
                <w:rFonts w:ascii="Times New Roman" w:eastAsia="Times New Roman" w:hAnsi="Times New Roman"/>
                <w:color w:val="000000" w:themeColor="text1"/>
                <w:sz w:val="18"/>
                <w:szCs w:val="18"/>
                <w:lang w:val="en-US" w:eastAsia="fr-FR"/>
              </w:rPr>
              <w:t xml:space="preserve">the support of the CARREFOUR Group, the Chair leads an international assessment of diversity &amp; inclusion strategies and practices of Carrefour Group in Italy and Belgium and overall analysis on women’s leadership challenges and initiatives (from </w:t>
            </w:r>
            <w:r w:rsidRPr="00CA35D5">
              <w:rPr>
                <w:rFonts w:ascii="Times New Roman" w:eastAsia="Times New Roman" w:hAnsi="Times New Roman"/>
                <w:i/>
                <w:color w:val="000000" w:themeColor="text1"/>
                <w:sz w:val="18"/>
                <w:szCs w:val="18"/>
                <w:lang w:val="en-US" w:eastAsia="fr-FR"/>
              </w:rPr>
              <w:t xml:space="preserve">empowerment </w:t>
            </w:r>
            <w:r w:rsidRPr="00CA35D5">
              <w:rPr>
                <w:rFonts w:ascii="Times New Roman" w:eastAsia="Times New Roman" w:hAnsi="Times New Roman"/>
                <w:color w:val="000000" w:themeColor="text1"/>
                <w:sz w:val="18"/>
                <w:szCs w:val="18"/>
                <w:lang w:val="en-US" w:eastAsia="fr-FR"/>
              </w:rPr>
              <w:t>programs to mentoring and networking</w:t>
            </w:r>
            <w:r w:rsidRPr="00CA35D5">
              <w:rPr>
                <w:rFonts w:ascii="Times New Roman" w:hAnsi="Times New Roman"/>
                <w:color w:val="000000" w:themeColor="text1"/>
                <w:sz w:val="18"/>
                <w:szCs w:val="18"/>
                <w:lang w:val="en-US"/>
              </w:rPr>
              <w:t xml:space="preserve">). </w:t>
            </w:r>
          </w:p>
          <w:p w14:paraId="73400B1A" w14:textId="69D6AEE1" w:rsidR="001B6CAB" w:rsidRPr="00E70DD4" w:rsidRDefault="00CA35D5" w:rsidP="00E70DD4">
            <w:pPr>
              <w:shd w:val="clear" w:color="auto" w:fill="5B9BD5" w:themeFill="accent1"/>
              <w:spacing w:before="120" w:after="120" w:line="300" w:lineRule="auto"/>
              <w:jc w:val="both"/>
              <w:rPr>
                <w:rFonts w:ascii="Times New Roman" w:hAnsi="Times New Roman"/>
                <w:sz w:val="18"/>
                <w:szCs w:val="18"/>
                <w:lang w:val="en-US"/>
              </w:rPr>
            </w:pPr>
            <w:r w:rsidRPr="00CA35D5">
              <w:rPr>
                <w:rFonts w:ascii="Times New Roman" w:hAnsi="Times New Roman"/>
                <w:color w:val="000000" w:themeColor="text1"/>
                <w:sz w:val="18"/>
                <w:szCs w:val="18"/>
                <w:lang w:val="en-US"/>
              </w:rPr>
              <w:t>Finally,</w:t>
            </w:r>
            <w:r w:rsidRPr="00CA35D5">
              <w:rPr>
                <w:rFonts w:ascii="Times New Roman" w:eastAsia="Times New Roman" w:hAnsi="Times New Roman"/>
                <w:color w:val="000000" w:themeColor="text1"/>
                <w:sz w:val="18"/>
                <w:szCs w:val="18"/>
                <w:lang w:val="en-US" w:eastAsia="fr-FR"/>
              </w:rPr>
              <w:t xml:space="preserve"> the Chair cooperates with the AGEFIPH, the French National Agency in charge of inclusion of disabled people at work, for assess inclusive experimentations and drive experimentations on territorial SME’s networks addressing the disabled people’s inclusion; empowerment and stimulation of AGEFIPH’s executives, top-managers and partners on handicap, inclusion, agility and innovation at work)</w:t>
            </w:r>
            <w:r w:rsidR="00E70DD4">
              <w:rPr>
                <w:rFonts w:ascii="Times New Roman" w:eastAsia="Times New Roman" w:hAnsi="Times New Roman"/>
                <w:color w:val="000000" w:themeColor="text1"/>
                <w:sz w:val="18"/>
                <w:szCs w:val="18"/>
                <w:lang w:val="en-US" w:eastAsia="fr-FR"/>
              </w:rPr>
              <w:t>.</w:t>
            </w:r>
          </w:p>
        </w:tc>
      </w:tr>
    </w:tbl>
    <w:p w14:paraId="736777A3" w14:textId="77777777" w:rsidR="00DF6BFB" w:rsidRPr="00DF6BFB" w:rsidRDefault="00DF6BFB" w:rsidP="00A46534">
      <w:pPr>
        <w:shd w:val="clear" w:color="auto" w:fill="FFFFFF"/>
        <w:spacing w:before="120" w:after="120" w:line="360" w:lineRule="auto"/>
        <w:jc w:val="both"/>
        <w:rPr>
          <w:rFonts w:ascii="Times New Roman" w:eastAsia="Times New Roman" w:hAnsi="Times New Roman"/>
          <w:color w:val="0070C0"/>
          <w:sz w:val="20"/>
          <w:szCs w:val="20"/>
          <w:lang w:val="en-US" w:eastAsia="fr-FR"/>
        </w:rPr>
      </w:pPr>
    </w:p>
    <w:p w14:paraId="0156DBBA" w14:textId="1C6B2EFB" w:rsidR="00110AC8" w:rsidRPr="00A800A9" w:rsidRDefault="00110AC8" w:rsidP="00DF19B9">
      <w:pPr>
        <w:pStyle w:val="Paragraphedeliste"/>
        <w:numPr>
          <w:ilvl w:val="0"/>
          <w:numId w:val="22"/>
        </w:numPr>
        <w:tabs>
          <w:tab w:val="left" w:pos="567"/>
        </w:tabs>
        <w:spacing w:before="240" w:after="0" w:line="480" w:lineRule="auto"/>
        <w:contextualSpacing w:val="0"/>
        <w:jc w:val="both"/>
        <w:rPr>
          <w:rFonts w:ascii="Times New Roman" w:hAnsi="Times New Roman" w:cs="Times New Roman"/>
          <w:b/>
          <w:sz w:val="24"/>
          <w:szCs w:val="24"/>
          <w:lang w:val="en-US"/>
        </w:rPr>
      </w:pPr>
      <w:r w:rsidRPr="00A800A9">
        <w:rPr>
          <w:rFonts w:ascii="Times New Roman" w:hAnsi="Times New Roman" w:cs="Times New Roman"/>
          <w:b/>
          <w:sz w:val="24"/>
          <w:szCs w:val="24"/>
          <w:lang w:val="en-US"/>
        </w:rPr>
        <w:t>Conducting a diversity policy as a strategic process embedded in actors’ interactions</w:t>
      </w:r>
    </w:p>
    <w:p w14:paraId="7C382809" w14:textId="77777777" w:rsidR="00567DD3" w:rsidRPr="00A800A9" w:rsidRDefault="00110AC8" w:rsidP="00C91B76">
      <w:pPr>
        <w:pStyle w:val="Paragraphedeliste"/>
        <w:numPr>
          <w:ilvl w:val="1"/>
          <w:numId w:val="13"/>
        </w:numPr>
        <w:tabs>
          <w:tab w:val="left" w:pos="567"/>
        </w:tabs>
        <w:spacing w:before="120" w:after="0" w:line="480" w:lineRule="auto"/>
        <w:contextualSpacing w:val="0"/>
        <w:jc w:val="both"/>
        <w:rPr>
          <w:rFonts w:ascii="Times New Roman" w:hAnsi="Times New Roman" w:cs="Times New Roman"/>
          <w:b/>
          <w:sz w:val="24"/>
          <w:szCs w:val="24"/>
          <w:lang w:val="en-US"/>
        </w:rPr>
      </w:pPr>
      <w:r w:rsidRPr="00A800A9">
        <w:rPr>
          <w:rFonts w:ascii="Times New Roman" w:hAnsi="Times New Roman" w:cs="Times New Roman"/>
          <w:b/>
          <w:sz w:val="24"/>
          <w:szCs w:val="24"/>
          <w:lang w:val="en-US"/>
        </w:rPr>
        <w:t xml:space="preserve">Brief cartography of diversity policy stakeholders </w:t>
      </w:r>
    </w:p>
    <w:p w14:paraId="49F9FFA8" w14:textId="77777777" w:rsidR="008B4180" w:rsidRPr="00CA31D7" w:rsidRDefault="00110AC8" w:rsidP="00567DD3">
      <w:pPr>
        <w:shd w:val="solid" w:color="FFFFFF" w:fill="FFFFFF"/>
        <w:tabs>
          <w:tab w:val="left" w:pos="4962"/>
        </w:tabs>
        <w:spacing w:before="120" w:after="0" w:line="480" w:lineRule="auto"/>
        <w:ind w:right="11"/>
        <w:jc w:val="both"/>
        <w:rPr>
          <w:rFonts w:ascii="Times New Roman" w:hAnsi="Times New Roman"/>
          <w:sz w:val="20"/>
          <w:szCs w:val="20"/>
          <w:lang w:val="en-US"/>
        </w:rPr>
      </w:pPr>
      <w:r w:rsidRPr="00CA31D7">
        <w:rPr>
          <w:rFonts w:ascii="Times New Roman" w:hAnsi="Times New Roman"/>
          <w:bCs/>
          <w:sz w:val="20"/>
          <w:szCs w:val="20"/>
          <w:lang w:val="en-US"/>
        </w:rPr>
        <w:t xml:space="preserve">According to the ORSE </w:t>
      </w:r>
      <w:r w:rsidRPr="00CA31D7">
        <w:rPr>
          <w:rFonts w:ascii="Times New Roman" w:hAnsi="Times New Roman"/>
          <w:sz w:val="20"/>
          <w:szCs w:val="20"/>
          <w:lang w:val="en-US"/>
        </w:rPr>
        <w:t>(2011, N°2:1), « a good implementation of practices aimed to prevent discriminations and promote diversity, in companies or professional branches, requires: the engagement of direction, the implication of all the actors. [Thus,] different actors can be involved [in diversity policy] according to the organization and its functioning mode, the firm culture, the financial and human resources [allocated to diversity policy], the addressed themes, the maturity of diversity policy, the employees’ level of information on diversity, the social dialogue quality”. Thus, a plurality of internal stakeholders, occupying different organizational and hierarchical positions, having divergent perceived duties and interests, and developing diversified and changing strategies, can be potentially involved in the implementation of a diversity policy, without neglecting the importance of external stakeholders (coming from political, administrative, professional, patronal, syndical, academic and associative fields).</w:t>
      </w:r>
    </w:p>
    <w:p w14:paraId="67FF4716" w14:textId="16D1A29B" w:rsidR="00110AC8" w:rsidRPr="00CA31D7" w:rsidRDefault="00110AC8" w:rsidP="00567DD3">
      <w:pPr>
        <w:shd w:val="solid" w:color="FFFFFF" w:fill="FFFFFF"/>
        <w:tabs>
          <w:tab w:val="left" w:pos="4962"/>
        </w:tabs>
        <w:spacing w:before="120" w:after="0" w:line="480" w:lineRule="auto"/>
        <w:ind w:right="11"/>
        <w:jc w:val="both"/>
        <w:rPr>
          <w:rFonts w:ascii="Times New Roman" w:hAnsi="Times New Roman"/>
          <w:sz w:val="20"/>
          <w:szCs w:val="20"/>
          <w:lang w:val="en-US"/>
        </w:rPr>
      </w:pPr>
      <w:r w:rsidRPr="00CA31D7">
        <w:rPr>
          <w:rFonts w:ascii="Times New Roman" w:hAnsi="Times New Roman"/>
          <w:bCs/>
          <w:sz w:val="20"/>
          <w:szCs w:val="20"/>
          <w:lang w:val="en-US"/>
        </w:rPr>
        <w:t xml:space="preserve">According to </w:t>
      </w:r>
      <w:r w:rsidRPr="00CA31D7">
        <w:rPr>
          <w:rFonts w:ascii="Times New Roman" w:hAnsi="Times New Roman"/>
          <w:sz w:val="20"/>
          <w:szCs w:val="20"/>
          <w:lang w:val="en-US"/>
        </w:rPr>
        <w:t xml:space="preserve">Cornet &amp; </w:t>
      </w:r>
      <w:proofErr w:type="spellStart"/>
      <w:r w:rsidRPr="00CA31D7">
        <w:rPr>
          <w:rFonts w:ascii="Times New Roman" w:hAnsi="Times New Roman"/>
          <w:sz w:val="20"/>
          <w:szCs w:val="20"/>
          <w:lang w:val="en-US"/>
        </w:rPr>
        <w:t>Warland</w:t>
      </w:r>
      <w:proofErr w:type="spellEnd"/>
      <w:r w:rsidRPr="00CA31D7">
        <w:rPr>
          <w:rFonts w:ascii="Times New Roman" w:hAnsi="Times New Roman"/>
          <w:sz w:val="20"/>
          <w:szCs w:val="20"/>
          <w:lang w:val="en-US"/>
        </w:rPr>
        <w:t xml:space="preserve"> (2008), </w:t>
      </w:r>
      <w:proofErr w:type="spellStart"/>
      <w:r w:rsidRPr="00CA31D7">
        <w:rPr>
          <w:rFonts w:ascii="Times New Roman" w:hAnsi="Times New Roman"/>
          <w:sz w:val="20"/>
          <w:szCs w:val="20"/>
          <w:lang w:val="en-US"/>
        </w:rPr>
        <w:t>Peretti</w:t>
      </w:r>
      <w:proofErr w:type="spellEnd"/>
      <w:r w:rsidRPr="00CA31D7">
        <w:rPr>
          <w:rFonts w:ascii="Times New Roman" w:hAnsi="Times New Roman"/>
          <w:sz w:val="20"/>
          <w:szCs w:val="20"/>
          <w:lang w:val="en-US"/>
        </w:rPr>
        <w:t xml:space="preserve"> (2012) and </w:t>
      </w:r>
      <w:proofErr w:type="spellStart"/>
      <w:r w:rsidRPr="00CA31D7">
        <w:rPr>
          <w:rFonts w:ascii="Times New Roman" w:hAnsi="Times New Roman"/>
          <w:sz w:val="20"/>
          <w:szCs w:val="20"/>
          <w:lang w:val="en-US"/>
        </w:rPr>
        <w:t>Chanlat</w:t>
      </w:r>
      <w:proofErr w:type="spellEnd"/>
      <w:r w:rsidRPr="00CA31D7">
        <w:rPr>
          <w:rFonts w:ascii="Times New Roman" w:hAnsi="Times New Roman"/>
          <w:sz w:val="20"/>
          <w:szCs w:val="20"/>
          <w:lang w:val="en-US"/>
        </w:rPr>
        <w:t xml:space="preserve"> &amp; </w:t>
      </w:r>
      <w:r w:rsidRPr="00CA31D7">
        <w:rPr>
          <w:rFonts w:ascii="Times New Roman" w:hAnsi="Times New Roman"/>
          <w:i/>
          <w:sz w:val="20"/>
          <w:szCs w:val="20"/>
          <w:lang w:val="en-US"/>
        </w:rPr>
        <w:t>al.</w:t>
      </w:r>
      <w:r w:rsidRPr="00CA31D7">
        <w:rPr>
          <w:rFonts w:ascii="Times New Roman" w:hAnsi="Times New Roman"/>
          <w:sz w:val="20"/>
          <w:szCs w:val="20"/>
          <w:lang w:val="en-US"/>
        </w:rPr>
        <w:t xml:space="preserve"> (2013), the implementation of a transformative diversity policies requires adoption of an internal partnership approach. Among the key-internal-stakeholders concerned and perhaps engaged in the deployment of a diversity policy, we mention: t</w:t>
      </w:r>
      <w:r w:rsidRPr="00CA31D7">
        <w:rPr>
          <w:rFonts w:ascii="Times New Roman" w:hAnsi="Times New Roman"/>
          <w:bCs/>
          <w:sz w:val="20"/>
          <w:szCs w:val="20"/>
          <w:lang w:val="en-US"/>
        </w:rPr>
        <w:t xml:space="preserve">he firm governance committees (CEO, Chairmen or Chairwomen, Boards of Directors, Executive or Directors Committee…), the concerned functional directions (HR Management, Marketing and Communication Directions of the Group and its subsidiaries), the concerned operational directions (Financial, Purchase and Trade Directions, of the Group and its subsidiaries, subsidiaries General Directions),  the Group’s diversity team, the functional </w:t>
      </w:r>
      <w:r w:rsidRPr="00CA31D7">
        <w:rPr>
          <w:rFonts w:ascii="Times New Roman" w:hAnsi="Times New Roman"/>
          <w:bCs/>
          <w:sz w:val="20"/>
          <w:szCs w:val="20"/>
          <w:lang w:val="en-US"/>
        </w:rPr>
        <w:lastRenderedPageBreak/>
        <w:t>(sectorial and/or territorial) diversity referees, the managerial function (from top-management to middle and low-street managers), the trade unions, and, more broadly, all the employees.</w:t>
      </w:r>
    </w:p>
    <w:p w14:paraId="6FF9EF2D" w14:textId="71EBD916" w:rsidR="00A14CF5" w:rsidRPr="00CA31D7" w:rsidRDefault="00110AC8" w:rsidP="00B36A6A">
      <w:pPr>
        <w:shd w:val="solid" w:color="FFFFFF" w:fill="FFFFFF"/>
        <w:tabs>
          <w:tab w:val="left" w:pos="4962"/>
        </w:tabs>
        <w:spacing w:before="120" w:after="0" w:line="480" w:lineRule="auto"/>
        <w:ind w:right="11"/>
        <w:jc w:val="both"/>
        <w:rPr>
          <w:rFonts w:ascii="Times New Roman" w:hAnsi="Times New Roman"/>
          <w:sz w:val="20"/>
          <w:szCs w:val="20"/>
          <w:lang w:val="en-US"/>
        </w:rPr>
      </w:pPr>
      <w:r w:rsidRPr="00CA31D7">
        <w:rPr>
          <w:rFonts w:ascii="Times New Roman" w:hAnsi="Times New Roman"/>
          <w:sz w:val="20"/>
          <w:szCs w:val="20"/>
          <w:lang w:val="en-US"/>
        </w:rPr>
        <w:t>In addition, conducting a diversity policy requires the establishment and the consolidation of cooperative relationships among a plurality of external stakeholders. They can contribute to the “strategic fabrication” and the implementation of the policy, defining the legal framework (State, European Commission, ILO…), presiding to the “professional normalization” of the diversity management field (professional and patronal associations and think thanks…), negotiating the policy concrete implementation framework (trade unions and, with less force, affinity networks…), sustaining its implementation (professional and patronal associations, consultants, think thanks and specialized associations, accredited fund collecting and distributing agencies, universities…) and evaluating its correlated practices and its socio-economic impact (public authorities, on-financial rating agencies, standardization agencies, universities and NGOs and independent evaluation associations). These stakeholders can bring a relevant eye on the policy and might contribute to its control and independent evaluation.</w:t>
      </w:r>
    </w:p>
    <w:p w14:paraId="625971DB" w14:textId="441216E9" w:rsidR="00110AC8" w:rsidRPr="00A800A9" w:rsidRDefault="00567DD3" w:rsidP="002D264A">
      <w:pPr>
        <w:pStyle w:val="Paragraphedeliste"/>
        <w:numPr>
          <w:ilvl w:val="1"/>
          <w:numId w:val="13"/>
        </w:numPr>
        <w:tabs>
          <w:tab w:val="left" w:pos="567"/>
        </w:tabs>
        <w:spacing w:before="120" w:after="0" w:line="480" w:lineRule="auto"/>
        <w:ind w:left="851" w:hanging="567"/>
        <w:contextualSpacing w:val="0"/>
        <w:jc w:val="both"/>
        <w:rPr>
          <w:rFonts w:ascii="Times New Roman" w:hAnsi="Times New Roman" w:cs="Times New Roman"/>
          <w:b/>
          <w:sz w:val="24"/>
          <w:szCs w:val="24"/>
          <w:lang w:val="en-US"/>
        </w:rPr>
      </w:pPr>
      <w:r w:rsidRPr="00A800A9">
        <w:rPr>
          <w:rFonts w:ascii="Times New Roman" w:hAnsi="Times New Roman" w:cs="Times New Roman"/>
          <w:b/>
          <w:sz w:val="24"/>
          <w:szCs w:val="24"/>
          <w:lang w:val="en-US"/>
        </w:rPr>
        <w:t>Br</w:t>
      </w:r>
      <w:r w:rsidR="00110AC8" w:rsidRPr="00A800A9">
        <w:rPr>
          <w:rFonts w:ascii="Times New Roman" w:hAnsi="Times New Roman"/>
          <w:b/>
          <w:sz w:val="24"/>
          <w:szCs w:val="24"/>
          <w:lang w:val="en-US"/>
        </w:rPr>
        <w:t>ief resource-based cartography</w:t>
      </w:r>
      <w:r w:rsidR="009B3A56" w:rsidRPr="00A800A9">
        <w:rPr>
          <w:rFonts w:ascii="Times New Roman" w:hAnsi="Times New Roman"/>
          <w:b/>
          <w:sz w:val="24"/>
          <w:szCs w:val="24"/>
          <w:lang w:val="en-US"/>
        </w:rPr>
        <w:t xml:space="preserve"> of internal </w:t>
      </w:r>
      <w:r w:rsidR="00110AC8" w:rsidRPr="00A800A9">
        <w:rPr>
          <w:rFonts w:ascii="Times New Roman" w:hAnsi="Times New Roman"/>
          <w:b/>
          <w:sz w:val="24"/>
          <w:szCs w:val="24"/>
          <w:lang w:val="en-US"/>
        </w:rPr>
        <w:t>ac</w:t>
      </w:r>
      <w:r w:rsidR="008B0FA3" w:rsidRPr="00A800A9">
        <w:rPr>
          <w:rFonts w:ascii="Times New Roman" w:hAnsi="Times New Roman"/>
          <w:b/>
          <w:sz w:val="24"/>
          <w:szCs w:val="24"/>
          <w:lang w:val="en-US"/>
        </w:rPr>
        <w:t xml:space="preserve">tors </w:t>
      </w:r>
      <w:r w:rsidR="009B3A56" w:rsidRPr="00A800A9">
        <w:rPr>
          <w:rFonts w:ascii="Times New Roman" w:hAnsi="Times New Roman"/>
          <w:b/>
          <w:sz w:val="24"/>
          <w:szCs w:val="24"/>
          <w:lang w:val="en-US"/>
        </w:rPr>
        <w:t xml:space="preserve">involved in a </w:t>
      </w:r>
      <w:r w:rsidR="008B0FA3" w:rsidRPr="00A800A9">
        <w:rPr>
          <w:rFonts w:ascii="Times New Roman" w:hAnsi="Times New Roman"/>
          <w:b/>
          <w:sz w:val="24"/>
          <w:szCs w:val="24"/>
          <w:lang w:val="en-US"/>
        </w:rPr>
        <w:t xml:space="preserve">diversity policy </w:t>
      </w:r>
    </w:p>
    <w:p w14:paraId="6D0C1751" w14:textId="0BEB1036" w:rsidR="00701AF0" w:rsidRPr="00CA31D7" w:rsidRDefault="00A14CF5" w:rsidP="00567DD3">
      <w:pPr>
        <w:widowControl w:val="0"/>
        <w:shd w:val="solid" w:color="FFFFFF" w:fill="FFFFFF"/>
        <w:tabs>
          <w:tab w:val="left" w:pos="4962"/>
        </w:tabs>
        <w:overflowPunct w:val="0"/>
        <w:adjustRightInd w:val="0"/>
        <w:spacing w:before="120" w:after="0" w:line="480" w:lineRule="auto"/>
        <w:ind w:right="11"/>
        <w:jc w:val="both"/>
        <w:rPr>
          <w:rFonts w:ascii="Times New Roman" w:hAnsi="Times New Roman"/>
          <w:sz w:val="20"/>
          <w:szCs w:val="20"/>
          <w:lang w:val="en-US"/>
        </w:rPr>
      </w:pPr>
      <w:r w:rsidRPr="00CA31D7">
        <w:rPr>
          <w:rFonts w:ascii="Times New Roman" w:hAnsi="Times New Roman"/>
          <w:bCs/>
          <w:sz w:val="20"/>
          <w:szCs w:val="20"/>
          <w:lang w:val="en-US"/>
        </w:rPr>
        <w:t xml:space="preserve">Moving from teleological investigation of diversity policy (legitimation issues) to phenomenological ones </w:t>
      </w:r>
      <w:r w:rsidR="00BF58FA" w:rsidRPr="00CA31D7">
        <w:rPr>
          <w:rFonts w:ascii="Times New Roman" w:hAnsi="Times New Roman"/>
          <w:bCs/>
          <w:sz w:val="20"/>
          <w:szCs w:val="20"/>
          <w:lang w:val="en-US"/>
        </w:rPr>
        <w:t xml:space="preserve">requires a cartography of the key-actors effectively involved in the diversity process. In other words, </w:t>
      </w:r>
      <w:r w:rsidR="00701AF0" w:rsidRPr="00CA31D7">
        <w:rPr>
          <w:rFonts w:ascii="Times New Roman" w:hAnsi="Times New Roman"/>
          <w:bCs/>
          <w:sz w:val="20"/>
          <w:szCs w:val="20"/>
          <w:lang w:val="en-US"/>
        </w:rPr>
        <w:t xml:space="preserve">engaged in </w:t>
      </w:r>
      <w:r w:rsidR="00BF58FA" w:rsidRPr="00CA31D7">
        <w:rPr>
          <w:rFonts w:ascii="Times New Roman" w:hAnsi="Times New Roman"/>
          <w:bCs/>
          <w:sz w:val="20"/>
          <w:szCs w:val="20"/>
          <w:lang w:val="en-US"/>
        </w:rPr>
        <w:t>intentional movement</w:t>
      </w:r>
      <w:r w:rsidR="00701AF0" w:rsidRPr="00CA31D7">
        <w:rPr>
          <w:rFonts w:ascii="Times New Roman" w:hAnsi="Times New Roman"/>
          <w:bCs/>
          <w:sz w:val="20"/>
          <w:szCs w:val="20"/>
          <w:lang w:val="en-US"/>
        </w:rPr>
        <w:t>s</w:t>
      </w:r>
      <w:r w:rsidR="00BF58FA" w:rsidRPr="00CA31D7">
        <w:rPr>
          <w:rFonts w:ascii="Times New Roman" w:hAnsi="Times New Roman"/>
          <w:bCs/>
          <w:sz w:val="20"/>
          <w:szCs w:val="20"/>
          <w:lang w:val="en-US"/>
        </w:rPr>
        <w:t xml:space="preserve"> </w:t>
      </w:r>
      <w:r w:rsidR="00BF58FA" w:rsidRPr="00CA31D7">
        <w:rPr>
          <w:rFonts w:ascii="Times New Roman" w:hAnsi="Times New Roman"/>
          <w:sz w:val="20"/>
          <w:szCs w:val="20"/>
          <w:lang w:val="en-US"/>
        </w:rPr>
        <w:t>aimed both</w:t>
      </w:r>
      <w:r w:rsidR="00BF58FA" w:rsidRPr="00CA31D7">
        <w:rPr>
          <w:rFonts w:ascii="Times New Roman" w:hAnsi="Times New Roman"/>
          <w:bCs/>
          <w:sz w:val="20"/>
          <w:szCs w:val="20"/>
          <w:lang w:val="en-US"/>
        </w:rPr>
        <w:t xml:space="preserve"> </w:t>
      </w:r>
      <w:r w:rsidR="00E73F7F" w:rsidRPr="00CA31D7">
        <w:rPr>
          <w:rFonts w:ascii="Times New Roman" w:hAnsi="Times New Roman"/>
          <w:bCs/>
          <w:sz w:val="20"/>
          <w:szCs w:val="20"/>
          <w:lang w:val="en-US"/>
        </w:rPr>
        <w:t>at</w:t>
      </w:r>
      <w:r w:rsidR="00BF58FA" w:rsidRPr="00CA31D7">
        <w:rPr>
          <w:rFonts w:ascii="Times New Roman" w:hAnsi="Times New Roman"/>
          <w:bCs/>
          <w:sz w:val="20"/>
          <w:szCs w:val="20"/>
          <w:lang w:val="en-US"/>
        </w:rPr>
        <w:t xml:space="preserve"> legitimat</w:t>
      </w:r>
      <w:r w:rsidR="00E73F7F" w:rsidRPr="00CA31D7">
        <w:rPr>
          <w:rFonts w:ascii="Times New Roman" w:hAnsi="Times New Roman"/>
          <w:bCs/>
          <w:sz w:val="20"/>
          <w:szCs w:val="20"/>
          <w:lang w:val="en-US"/>
        </w:rPr>
        <w:t>ing</w:t>
      </w:r>
      <w:r w:rsidR="00BF58FA" w:rsidRPr="00CA31D7">
        <w:rPr>
          <w:rFonts w:ascii="Times New Roman" w:hAnsi="Times New Roman"/>
          <w:bCs/>
          <w:sz w:val="20"/>
          <w:szCs w:val="20"/>
          <w:lang w:val="en-US"/>
        </w:rPr>
        <w:t xml:space="preserve"> </w:t>
      </w:r>
      <w:r w:rsidR="00701AF0" w:rsidRPr="00CA31D7">
        <w:rPr>
          <w:rFonts w:ascii="Times New Roman" w:hAnsi="Times New Roman"/>
          <w:bCs/>
          <w:sz w:val="20"/>
          <w:szCs w:val="20"/>
          <w:lang w:val="en-US"/>
        </w:rPr>
        <w:t>(</w:t>
      </w:r>
      <w:r w:rsidR="00BF58FA" w:rsidRPr="00CA31D7">
        <w:rPr>
          <w:rFonts w:ascii="Times New Roman" w:hAnsi="Times New Roman"/>
          <w:bCs/>
          <w:sz w:val="20"/>
          <w:szCs w:val="20"/>
          <w:lang w:val="en-US"/>
        </w:rPr>
        <w:t>or del</w:t>
      </w:r>
      <w:r w:rsidR="00E73F7F" w:rsidRPr="00CA31D7">
        <w:rPr>
          <w:rFonts w:ascii="Times New Roman" w:hAnsi="Times New Roman"/>
          <w:bCs/>
          <w:sz w:val="20"/>
          <w:szCs w:val="20"/>
          <w:lang w:val="en-US"/>
        </w:rPr>
        <w:t>egitimating</w:t>
      </w:r>
      <w:r w:rsidR="00701AF0" w:rsidRPr="00CA31D7">
        <w:rPr>
          <w:rFonts w:ascii="Times New Roman" w:hAnsi="Times New Roman"/>
          <w:bCs/>
          <w:sz w:val="20"/>
          <w:szCs w:val="20"/>
          <w:lang w:val="en-US"/>
        </w:rPr>
        <w:t xml:space="preserve"> the policy) and inspiring</w:t>
      </w:r>
      <w:r w:rsidR="00BF58FA" w:rsidRPr="00CA31D7">
        <w:rPr>
          <w:rFonts w:ascii="Times New Roman" w:hAnsi="Times New Roman"/>
          <w:bCs/>
          <w:sz w:val="20"/>
          <w:szCs w:val="20"/>
          <w:lang w:val="en-US"/>
        </w:rPr>
        <w:t>, support</w:t>
      </w:r>
      <w:r w:rsidR="00701AF0" w:rsidRPr="00CA31D7">
        <w:rPr>
          <w:rFonts w:ascii="Times New Roman" w:hAnsi="Times New Roman"/>
          <w:bCs/>
          <w:sz w:val="20"/>
          <w:szCs w:val="20"/>
          <w:lang w:val="en-US"/>
        </w:rPr>
        <w:t>ing</w:t>
      </w:r>
      <w:r w:rsidR="00BF58FA" w:rsidRPr="00CA31D7">
        <w:rPr>
          <w:rFonts w:ascii="Times New Roman" w:hAnsi="Times New Roman"/>
          <w:bCs/>
          <w:sz w:val="20"/>
          <w:szCs w:val="20"/>
          <w:lang w:val="en-US"/>
        </w:rPr>
        <w:t xml:space="preserve"> or curb</w:t>
      </w:r>
      <w:r w:rsidR="00701AF0" w:rsidRPr="00CA31D7">
        <w:rPr>
          <w:rFonts w:ascii="Times New Roman" w:hAnsi="Times New Roman"/>
          <w:bCs/>
          <w:sz w:val="20"/>
          <w:szCs w:val="20"/>
          <w:lang w:val="en-US"/>
        </w:rPr>
        <w:t>ing</w:t>
      </w:r>
      <w:r w:rsidR="00BF58FA" w:rsidRPr="00CA31D7">
        <w:rPr>
          <w:rFonts w:ascii="Times New Roman" w:hAnsi="Times New Roman"/>
          <w:bCs/>
          <w:sz w:val="20"/>
          <w:szCs w:val="20"/>
          <w:lang w:val="en-US"/>
        </w:rPr>
        <w:t xml:space="preserve"> the inst</w:t>
      </w:r>
      <w:r w:rsidR="00701AF0" w:rsidRPr="00CA31D7">
        <w:rPr>
          <w:rFonts w:ascii="Times New Roman" w:hAnsi="Times New Roman"/>
          <w:bCs/>
          <w:sz w:val="20"/>
          <w:szCs w:val="20"/>
          <w:lang w:val="en-US"/>
        </w:rPr>
        <w:t>itutionalization of “diversity</w:t>
      </w:r>
      <w:r w:rsidR="00BF58FA" w:rsidRPr="00CA31D7">
        <w:rPr>
          <w:rFonts w:ascii="Times New Roman" w:hAnsi="Times New Roman"/>
          <w:bCs/>
          <w:sz w:val="20"/>
          <w:szCs w:val="20"/>
          <w:lang w:val="en-US"/>
        </w:rPr>
        <w:t xml:space="preserve">” as </w:t>
      </w:r>
      <w:r w:rsidR="00701AF0" w:rsidRPr="00CA31D7">
        <w:rPr>
          <w:rFonts w:ascii="Times New Roman" w:hAnsi="Times New Roman"/>
          <w:bCs/>
          <w:sz w:val="20"/>
          <w:szCs w:val="20"/>
          <w:lang w:val="en-US"/>
        </w:rPr>
        <w:t xml:space="preserve">a </w:t>
      </w:r>
      <w:r w:rsidR="00BF58FA" w:rsidRPr="00CA31D7">
        <w:rPr>
          <w:rFonts w:ascii="Times New Roman" w:hAnsi="Times New Roman"/>
          <w:bCs/>
          <w:sz w:val="20"/>
          <w:szCs w:val="20"/>
          <w:lang w:val="en-US"/>
        </w:rPr>
        <w:t>managerial issue.</w:t>
      </w:r>
      <w:r w:rsidR="00701AF0" w:rsidRPr="00CA31D7">
        <w:rPr>
          <w:rFonts w:ascii="Times New Roman" w:hAnsi="Times New Roman"/>
          <w:bCs/>
          <w:sz w:val="20"/>
          <w:szCs w:val="20"/>
          <w:lang w:val="en-US"/>
        </w:rPr>
        <w:t xml:space="preserve"> </w:t>
      </w:r>
      <w:proofErr w:type="gramStart"/>
      <w:r w:rsidRPr="00CA31D7">
        <w:rPr>
          <w:rFonts w:ascii="Times New Roman" w:hAnsi="Times New Roman"/>
          <w:bCs/>
          <w:sz w:val="20"/>
          <w:szCs w:val="20"/>
          <w:lang w:val="en-US"/>
        </w:rPr>
        <w:t>Actually, the</w:t>
      </w:r>
      <w:proofErr w:type="gramEnd"/>
      <w:r w:rsidRPr="00CA31D7">
        <w:rPr>
          <w:rFonts w:ascii="Times New Roman" w:hAnsi="Times New Roman"/>
          <w:bCs/>
          <w:sz w:val="20"/>
          <w:szCs w:val="20"/>
          <w:lang w:val="en-US"/>
        </w:rPr>
        <w:t xml:space="preserve"> deployment of a diversity policy is embedded in a complex social and organizational dynamics, </w:t>
      </w:r>
      <w:r w:rsidR="00701AF0" w:rsidRPr="00CA31D7">
        <w:rPr>
          <w:rFonts w:ascii="Times New Roman" w:hAnsi="Times New Roman"/>
          <w:bCs/>
          <w:sz w:val="20"/>
          <w:szCs w:val="20"/>
          <w:lang w:val="en-US"/>
        </w:rPr>
        <w:t>grounded on an</w:t>
      </w:r>
      <w:r w:rsidRPr="00CA31D7">
        <w:rPr>
          <w:rFonts w:ascii="Times New Roman" w:hAnsi="Times New Roman"/>
          <w:bCs/>
          <w:sz w:val="20"/>
          <w:szCs w:val="20"/>
          <w:lang w:val="en-US"/>
        </w:rPr>
        <w:t xml:space="preserve"> interaction system in which are involved a plurality of stakeholders having divergent interests and opposite points-of-view. Thus, the mobilization of a socio-managerial prism, based on Strategic Analysis (</w:t>
      </w:r>
      <w:r w:rsidR="00613280" w:rsidRPr="00CA31D7">
        <w:rPr>
          <w:rFonts w:ascii="Times New Roman" w:hAnsi="Times New Roman"/>
          <w:sz w:val="20"/>
          <w:szCs w:val="20"/>
          <w:lang w:val="en-US"/>
        </w:rPr>
        <w:t xml:space="preserve">Crozier &amp; Friedberg, 1977) and </w:t>
      </w:r>
      <w:r w:rsidRPr="00CA31D7">
        <w:rPr>
          <w:rFonts w:ascii="Times New Roman" w:hAnsi="Times New Roman"/>
          <w:sz w:val="20"/>
          <w:szCs w:val="20"/>
          <w:lang w:val="en-US"/>
        </w:rPr>
        <w:t>Social Regulation Th</w:t>
      </w:r>
      <w:r w:rsidR="00613280" w:rsidRPr="00CA31D7">
        <w:rPr>
          <w:rFonts w:ascii="Times New Roman" w:hAnsi="Times New Roman"/>
          <w:sz w:val="20"/>
          <w:szCs w:val="20"/>
          <w:lang w:val="en-US"/>
        </w:rPr>
        <w:t xml:space="preserve">eory (Reynaud, 1997) and enriched by </w:t>
      </w:r>
      <w:r w:rsidR="002E7AF8" w:rsidRPr="00CA31D7">
        <w:rPr>
          <w:rFonts w:ascii="Times New Roman" w:hAnsi="Times New Roman"/>
          <w:sz w:val="20"/>
          <w:szCs w:val="20"/>
          <w:lang w:val="en-US"/>
        </w:rPr>
        <w:t>“institutional work” agenda (Lawrence &amp; Suddaby, 2006)</w:t>
      </w:r>
      <w:r w:rsidR="00B36A6A" w:rsidRPr="00CA31D7">
        <w:rPr>
          <w:rFonts w:ascii="Times New Roman" w:hAnsi="Times New Roman"/>
          <w:sz w:val="20"/>
          <w:szCs w:val="20"/>
          <w:lang w:val="en-US"/>
        </w:rPr>
        <w:t xml:space="preserve"> and identity and culture works (</w:t>
      </w:r>
      <w:proofErr w:type="spellStart"/>
      <w:r w:rsidR="00B36A6A" w:rsidRPr="00CA31D7">
        <w:rPr>
          <w:rFonts w:ascii="Times New Roman" w:hAnsi="Times New Roman"/>
          <w:sz w:val="20"/>
          <w:szCs w:val="20"/>
          <w:lang w:val="en-US"/>
        </w:rPr>
        <w:t>Sainsaulieu</w:t>
      </w:r>
      <w:proofErr w:type="spellEnd"/>
      <w:r w:rsidR="00B36A6A" w:rsidRPr="00CA31D7">
        <w:rPr>
          <w:rFonts w:ascii="Times New Roman" w:hAnsi="Times New Roman"/>
          <w:sz w:val="20"/>
          <w:szCs w:val="20"/>
          <w:lang w:val="en-US"/>
        </w:rPr>
        <w:t>, 2014</w:t>
      </w:r>
      <w:r w:rsidR="00512C06" w:rsidRPr="00CA31D7">
        <w:rPr>
          <w:rFonts w:ascii="Times New Roman" w:hAnsi="Times New Roman"/>
          <w:sz w:val="20"/>
          <w:szCs w:val="20"/>
          <w:lang w:val="en-US"/>
        </w:rPr>
        <w:t xml:space="preserve"> [1977]</w:t>
      </w:r>
      <w:r w:rsidR="00B36A6A" w:rsidRPr="00CA31D7">
        <w:rPr>
          <w:rFonts w:ascii="Times New Roman" w:hAnsi="Times New Roman"/>
          <w:sz w:val="20"/>
          <w:szCs w:val="20"/>
          <w:lang w:val="en-US"/>
        </w:rPr>
        <w:t xml:space="preserve">; </w:t>
      </w:r>
      <w:proofErr w:type="spellStart"/>
      <w:r w:rsidR="00B36A6A" w:rsidRPr="00CA31D7">
        <w:rPr>
          <w:rFonts w:ascii="Times New Roman" w:hAnsi="Times New Roman"/>
          <w:sz w:val="20"/>
          <w:szCs w:val="20"/>
          <w:lang w:val="en-US"/>
        </w:rPr>
        <w:t>Chanlat</w:t>
      </w:r>
      <w:proofErr w:type="spellEnd"/>
      <w:r w:rsidR="00B36A6A" w:rsidRPr="00CA31D7">
        <w:rPr>
          <w:rFonts w:ascii="Times New Roman" w:hAnsi="Times New Roman"/>
          <w:sz w:val="20"/>
          <w:szCs w:val="20"/>
          <w:lang w:val="en-US"/>
        </w:rPr>
        <w:t xml:space="preserve">, </w:t>
      </w:r>
      <w:proofErr w:type="spellStart"/>
      <w:r w:rsidR="00B36A6A" w:rsidRPr="00CA31D7">
        <w:rPr>
          <w:rFonts w:ascii="Times New Roman" w:hAnsi="Times New Roman"/>
          <w:sz w:val="20"/>
          <w:szCs w:val="20"/>
          <w:lang w:val="en-US"/>
        </w:rPr>
        <w:t>Davel</w:t>
      </w:r>
      <w:proofErr w:type="spellEnd"/>
      <w:r w:rsidR="00B36A6A" w:rsidRPr="00CA31D7">
        <w:rPr>
          <w:rFonts w:ascii="Times New Roman" w:hAnsi="Times New Roman"/>
          <w:sz w:val="20"/>
          <w:szCs w:val="20"/>
          <w:lang w:val="en-US"/>
        </w:rPr>
        <w:t xml:space="preserve"> &amp; Dupuis, 2013)</w:t>
      </w:r>
      <w:r w:rsidR="002E7AF8" w:rsidRPr="00CA31D7">
        <w:rPr>
          <w:rFonts w:ascii="Times New Roman" w:hAnsi="Times New Roman"/>
          <w:sz w:val="20"/>
          <w:szCs w:val="20"/>
          <w:lang w:val="en-US"/>
        </w:rPr>
        <w:t xml:space="preserve">, can be </w:t>
      </w:r>
      <w:r w:rsidRPr="00CA31D7">
        <w:rPr>
          <w:rFonts w:ascii="Times New Roman" w:hAnsi="Times New Roman"/>
          <w:sz w:val="20"/>
          <w:szCs w:val="20"/>
          <w:lang w:val="en-US"/>
        </w:rPr>
        <w:t>particularly useful to understand the challenges and the socio-organizational processes inherent to the implementation of a diversity policy.</w:t>
      </w:r>
      <w:r w:rsidR="002E7AF8" w:rsidRPr="00CA31D7">
        <w:rPr>
          <w:rFonts w:ascii="Times New Roman" w:hAnsi="Times New Roman"/>
          <w:sz w:val="20"/>
          <w:szCs w:val="20"/>
          <w:lang w:val="en-US"/>
        </w:rPr>
        <w:t xml:space="preserve"> </w:t>
      </w:r>
      <w:r w:rsidR="00701AF0" w:rsidRPr="00CA31D7">
        <w:rPr>
          <w:rFonts w:ascii="Times New Roman" w:hAnsi="Times New Roman"/>
          <w:sz w:val="20"/>
          <w:szCs w:val="20"/>
          <w:lang w:val="en-US"/>
        </w:rPr>
        <w:t>The</w:t>
      </w:r>
      <w:r w:rsidR="00110AC8" w:rsidRPr="00CA31D7">
        <w:rPr>
          <w:rFonts w:ascii="Times New Roman" w:hAnsi="Times New Roman"/>
          <w:sz w:val="20"/>
          <w:szCs w:val="20"/>
          <w:lang w:val="en-US"/>
        </w:rPr>
        <w:t xml:space="preserve"> phenomenological</w:t>
      </w:r>
      <w:r w:rsidR="002E7AF8" w:rsidRPr="00CA31D7">
        <w:rPr>
          <w:rFonts w:ascii="Times New Roman" w:hAnsi="Times New Roman"/>
          <w:sz w:val="20"/>
          <w:szCs w:val="20"/>
          <w:lang w:val="en-US"/>
        </w:rPr>
        <w:t xml:space="preserve"> decrypting of a diversity policy </w:t>
      </w:r>
      <w:r w:rsidR="00110AC8" w:rsidRPr="00CA31D7">
        <w:rPr>
          <w:rFonts w:ascii="Times New Roman" w:hAnsi="Times New Roman"/>
          <w:sz w:val="20"/>
          <w:szCs w:val="20"/>
          <w:lang w:val="en-US"/>
        </w:rPr>
        <w:t>invites</w:t>
      </w:r>
      <w:r w:rsidR="002E7AF8" w:rsidRPr="00CA31D7">
        <w:rPr>
          <w:rFonts w:ascii="Times New Roman" w:hAnsi="Times New Roman"/>
          <w:sz w:val="20"/>
          <w:szCs w:val="20"/>
          <w:lang w:val="en-US"/>
        </w:rPr>
        <w:t xml:space="preserve"> to cr</w:t>
      </w:r>
      <w:r w:rsidR="00110AC8" w:rsidRPr="00CA31D7">
        <w:rPr>
          <w:rFonts w:ascii="Times New Roman" w:hAnsi="Times New Roman"/>
          <w:sz w:val="20"/>
          <w:szCs w:val="20"/>
          <w:lang w:val="en-US"/>
        </w:rPr>
        <w:t xml:space="preserve">oss a strategic study (mapping of stakeholders and actors engaged in the promotion, maintenance or destabilization of the </w:t>
      </w:r>
      <w:r w:rsidR="00ED76CE" w:rsidRPr="00CA31D7">
        <w:rPr>
          <w:rFonts w:ascii="Times New Roman" w:hAnsi="Times New Roman"/>
          <w:sz w:val="20"/>
          <w:szCs w:val="20"/>
          <w:lang w:val="en-US"/>
        </w:rPr>
        <w:t>d</w:t>
      </w:r>
      <w:r w:rsidR="00110AC8" w:rsidRPr="00CA31D7">
        <w:rPr>
          <w:rFonts w:ascii="Times New Roman" w:hAnsi="Times New Roman"/>
          <w:sz w:val="20"/>
          <w:szCs w:val="20"/>
          <w:lang w:val="en-US"/>
        </w:rPr>
        <w:t>ivers</w:t>
      </w:r>
      <w:r w:rsidR="002E7AF8" w:rsidRPr="00CA31D7">
        <w:rPr>
          <w:rFonts w:ascii="Times New Roman" w:hAnsi="Times New Roman"/>
          <w:sz w:val="20"/>
          <w:szCs w:val="20"/>
          <w:lang w:val="en-US"/>
        </w:rPr>
        <w:t xml:space="preserve">ity </w:t>
      </w:r>
      <w:r w:rsidR="00ED76CE" w:rsidRPr="00CA31D7">
        <w:rPr>
          <w:rFonts w:ascii="Times New Roman" w:hAnsi="Times New Roman"/>
          <w:sz w:val="20"/>
          <w:szCs w:val="20"/>
          <w:lang w:val="en-US"/>
        </w:rPr>
        <w:t>policy</w:t>
      </w:r>
      <w:r w:rsidR="00110AC8" w:rsidRPr="00CA31D7">
        <w:rPr>
          <w:rFonts w:ascii="Times New Roman" w:hAnsi="Times New Roman"/>
          <w:sz w:val="20"/>
          <w:szCs w:val="20"/>
          <w:lang w:val="en-US"/>
        </w:rPr>
        <w:t>) and a diachronic perspective (high</w:t>
      </w:r>
      <w:r w:rsidR="002E7AF8" w:rsidRPr="00CA31D7">
        <w:rPr>
          <w:rFonts w:ascii="Times New Roman" w:hAnsi="Times New Roman"/>
          <w:sz w:val="20"/>
          <w:szCs w:val="20"/>
          <w:lang w:val="en-US"/>
        </w:rPr>
        <w:t xml:space="preserve">light </w:t>
      </w:r>
      <w:r w:rsidR="00ED76CE" w:rsidRPr="00CA31D7">
        <w:rPr>
          <w:rFonts w:ascii="Times New Roman" w:hAnsi="Times New Roman"/>
          <w:sz w:val="20"/>
          <w:szCs w:val="20"/>
          <w:lang w:val="en-US"/>
        </w:rPr>
        <w:t>of key steps</w:t>
      </w:r>
      <w:r w:rsidR="002E7AF8" w:rsidRPr="00CA31D7">
        <w:rPr>
          <w:rFonts w:ascii="Times New Roman" w:hAnsi="Times New Roman"/>
          <w:sz w:val="20"/>
          <w:szCs w:val="20"/>
          <w:lang w:val="en-US"/>
        </w:rPr>
        <w:t xml:space="preserve">). </w:t>
      </w:r>
    </w:p>
    <w:p w14:paraId="316000BA" w14:textId="03E7647B" w:rsidR="00110AC8" w:rsidRPr="00CA31D7" w:rsidRDefault="009E7BF8" w:rsidP="00567DD3">
      <w:pPr>
        <w:widowControl w:val="0"/>
        <w:shd w:val="solid" w:color="FFFFFF" w:fill="FFFFFF"/>
        <w:tabs>
          <w:tab w:val="left" w:pos="4962"/>
        </w:tabs>
        <w:overflowPunct w:val="0"/>
        <w:adjustRightInd w:val="0"/>
        <w:spacing w:before="120" w:after="0" w:line="480" w:lineRule="auto"/>
        <w:ind w:right="11"/>
        <w:jc w:val="both"/>
        <w:rPr>
          <w:rFonts w:ascii="Times New Roman" w:hAnsi="Times New Roman"/>
          <w:sz w:val="20"/>
          <w:szCs w:val="20"/>
          <w:lang w:val="en-US"/>
        </w:rPr>
      </w:pPr>
      <w:r w:rsidRPr="00CA31D7">
        <w:rPr>
          <w:rFonts w:ascii="Times New Roman" w:hAnsi="Times New Roman"/>
          <w:sz w:val="20"/>
          <w:szCs w:val="20"/>
          <w:lang w:val="en-US"/>
        </w:rPr>
        <w:t>A</w:t>
      </w:r>
      <w:r w:rsidR="00110AC8" w:rsidRPr="00CA31D7">
        <w:rPr>
          <w:rFonts w:ascii="Times New Roman" w:hAnsi="Times New Roman"/>
          <w:sz w:val="20"/>
          <w:szCs w:val="20"/>
          <w:lang w:val="en-US"/>
        </w:rPr>
        <w:t>ccording to Bruna’s (</w:t>
      </w:r>
      <w:r w:rsidR="002E7AF8" w:rsidRPr="00CA31D7">
        <w:rPr>
          <w:rFonts w:ascii="Times New Roman" w:hAnsi="Times New Roman"/>
          <w:sz w:val="20"/>
          <w:szCs w:val="20"/>
          <w:lang w:val="en-US"/>
        </w:rPr>
        <w:t>2013b, 201</w:t>
      </w:r>
      <w:r w:rsidR="003F1B64" w:rsidRPr="00CA31D7">
        <w:rPr>
          <w:rFonts w:ascii="Times New Roman" w:hAnsi="Times New Roman"/>
          <w:sz w:val="20"/>
          <w:szCs w:val="20"/>
          <w:lang w:val="en-US"/>
        </w:rPr>
        <w:t>5</w:t>
      </w:r>
      <w:r w:rsidR="00110AC8" w:rsidRPr="00CA31D7">
        <w:rPr>
          <w:rFonts w:ascii="Times New Roman" w:hAnsi="Times New Roman"/>
          <w:sz w:val="20"/>
          <w:szCs w:val="20"/>
          <w:lang w:val="en-US"/>
        </w:rPr>
        <w:t>) enquiries, the principal actors’ categories implicated in the diversity policy implementation are:</w:t>
      </w:r>
    </w:p>
    <w:p w14:paraId="54A4D91C" w14:textId="6DCFEEF0" w:rsidR="008B4180" w:rsidRPr="00CA31D7" w:rsidRDefault="00110AC8" w:rsidP="00ED76CE">
      <w:pPr>
        <w:pStyle w:val="Paragraphedeliste"/>
        <w:numPr>
          <w:ilvl w:val="0"/>
          <w:numId w:val="5"/>
        </w:numPr>
        <w:shd w:val="solid" w:color="FFFFFF" w:fill="FFFFFF"/>
        <w:spacing w:before="120" w:after="0" w:line="480" w:lineRule="auto"/>
        <w:ind w:left="284" w:right="11" w:hanging="284"/>
        <w:contextualSpacing w:val="0"/>
        <w:jc w:val="both"/>
        <w:rPr>
          <w:rFonts w:ascii="Times New Roman" w:hAnsi="Times New Roman"/>
          <w:sz w:val="20"/>
          <w:szCs w:val="20"/>
          <w:lang w:val="en-US"/>
        </w:rPr>
      </w:pPr>
      <w:r w:rsidRPr="00CA31D7">
        <w:rPr>
          <w:rFonts w:ascii="Times New Roman" w:hAnsi="Times New Roman"/>
          <w:sz w:val="20"/>
          <w:szCs w:val="20"/>
          <w:lang w:val="en-US"/>
        </w:rPr>
        <w:t xml:space="preserve">The </w:t>
      </w:r>
      <w:r w:rsidRPr="00CA31D7">
        <w:rPr>
          <w:rFonts w:ascii="Times New Roman" w:hAnsi="Times New Roman"/>
          <w:i/>
          <w:sz w:val="20"/>
          <w:szCs w:val="20"/>
          <w:lang w:val="en-US"/>
        </w:rPr>
        <w:t>sponsors</w:t>
      </w:r>
      <w:r w:rsidRPr="00CA31D7">
        <w:rPr>
          <w:rFonts w:ascii="Times New Roman" w:hAnsi="Times New Roman"/>
          <w:sz w:val="20"/>
          <w:szCs w:val="20"/>
          <w:lang w:val="en-US"/>
        </w:rPr>
        <w:t xml:space="preserve"> of the diversity </w:t>
      </w:r>
      <w:proofErr w:type="gramStart"/>
      <w:r w:rsidRPr="00CA31D7">
        <w:rPr>
          <w:rFonts w:ascii="Times New Roman" w:hAnsi="Times New Roman"/>
          <w:sz w:val="20"/>
          <w:szCs w:val="20"/>
          <w:lang w:val="en-US"/>
        </w:rPr>
        <w:t>policy :</w:t>
      </w:r>
      <w:proofErr w:type="gramEnd"/>
      <w:r w:rsidRPr="00CA31D7">
        <w:rPr>
          <w:rFonts w:ascii="Times New Roman" w:hAnsi="Times New Roman"/>
          <w:sz w:val="20"/>
          <w:szCs w:val="20"/>
          <w:lang w:val="en-US"/>
        </w:rPr>
        <w:t xml:space="preserve"> the chairmen and </w:t>
      </w:r>
      <w:r w:rsidR="00ED76CE" w:rsidRPr="00CA31D7">
        <w:rPr>
          <w:rFonts w:ascii="Times New Roman" w:hAnsi="Times New Roman"/>
          <w:sz w:val="20"/>
          <w:szCs w:val="20"/>
          <w:lang w:val="en-US"/>
        </w:rPr>
        <w:t>the executives</w:t>
      </w:r>
      <w:r w:rsidRPr="00CA31D7">
        <w:rPr>
          <w:rFonts w:ascii="Times New Roman" w:hAnsi="Times New Roman"/>
          <w:sz w:val="20"/>
          <w:szCs w:val="20"/>
          <w:lang w:val="en-US"/>
        </w:rPr>
        <w:t xml:space="preserve"> are the key-actors of the </w:t>
      </w:r>
      <w:proofErr w:type="spellStart"/>
      <w:r w:rsidRPr="00CA31D7">
        <w:rPr>
          <w:rFonts w:ascii="Times New Roman" w:hAnsi="Times New Roman"/>
          <w:sz w:val="20"/>
          <w:szCs w:val="20"/>
          <w:lang w:val="en-US"/>
        </w:rPr>
        <w:t>endogeneisation</w:t>
      </w:r>
      <w:proofErr w:type="spellEnd"/>
      <w:r w:rsidR="00ED76CE" w:rsidRPr="00CA31D7">
        <w:rPr>
          <w:rFonts w:ascii="Times New Roman" w:hAnsi="Times New Roman"/>
          <w:sz w:val="20"/>
          <w:szCs w:val="20"/>
          <w:lang w:val="en-US"/>
        </w:rPr>
        <w:t xml:space="preserve"> </w:t>
      </w:r>
      <w:r w:rsidR="00ED76CE" w:rsidRPr="00CA31D7">
        <w:rPr>
          <w:rFonts w:ascii="Times New Roman" w:hAnsi="Times New Roman"/>
          <w:sz w:val="20"/>
          <w:szCs w:val="20"/>
          <w:lang w:val="en-US"/>
        </w:rPr>
        <w:lastRenderedPageBreak/>
        <w:t xml:space="preserve">and </w:t>
      </w:r>
      <w:r w:rsidRPr="00CA31D7">
        <w:rPr>
          <w:rFonts w:ascii="Times New Roman" w:hAnsi="Times New Roman"/>
          <w:sz w:val="20"/>
          <w:szCs w:val="20"/>
          <w:lang w:val="en-US"/>
        </w:rPr>
        <w:t>“</w:t>
      </w:r>
      <w:proofErr w:type="spellStart"/>
      <w:r w:rsidRPr="00CA31D7">
        <w:rPr>
          <w:rFonts w:ascii="Times New Roman" w:hAnsi="Times New Roman"/>
          <w:sz w:val="20"/>
          <w:szCs w:val="20"/>
          <w:lang w:val="en-US"/>
        </w:rPr>
        <w:t>managerialization</w:t>
      </w:r>
      <w:proofErr w:type="spellEnd"/>
      <w:r w:rsidRPr="00CA31D7">
        <w:rPr>
          <w:rFonts w:ascii="Times New Roman" w:hAnsi="Times New Roman"/>
          <w:sz w:val="20"/>
          <w:szCs w:val="20"/>
          <w:lang w:val="en-US"/>
        </w:rPr>
        <w:t xml:space="preserve">” (Edelman &amp; </w:t>
      </w:r>
      <w:r w:rsidRPr="00CA31D7">
        <w:rPr>
          <w:rFonts w:ascii="Times New Roman" w:hAnsi="Times New Roman"/>
          <w:i/>
          <w:sz w:val="20"/>
          <w:szCs w:val="20"/>
          <w:lang w:val="en-US"/>
        </w:rPr>
        <w:t>al.</w:t>
      </w:r>
      <w:r w:rsidRPr="00CA31D7">
        <w:rPr>
          <w:rFonts w:ascii="Times New Roman" w:hAnsi="Times New Roman"/>
          <w:sz w:val="20"/>
          <w:szCs w:val="20"/>
          <w:lang w:val="en-US"/>
        </w:rPr>
        <w:t xml:space="preserve">, 2001) of an exogenous constraint (anti-discrimination duty) </w:t>
      </w:r>
      <w:r w:rsidR="00ED76CE" w:rsidRPr="00CA31D7">
        <w:rPr>
          <w:rFonts w:ascii="Times New Roman" w:hAnsi="Times New Roman"/>
          <w:sz w:val="20"/>
          <w:szCs w:val="20"/>
          <w:lang w:val="en-US"/>
        </w:rPr>
        <w:t>and of</w:t>
      </w:r>
      <w:r w:rsidRPr="00CA31D7">
        <w:rPr>
          <w:rFonts w:ascii="Times New Roman" w:hAnsi="Times New Roman"/>
          <w:sz w:val="20"/>
          <w:szCs w:val="20"/>
          <w:lang w:val="en-US"/>
        </w:rPr>
        <w:t xml:space="preserve"> the “voluntary dressing of its legal obligation”</w:t>
      </w:r>
      <w:r w:rsidR="008B4180" w:rsidRPr="00CA31D7">
        <w:rPr>
          <w:rFonts w:ascii="Times New Roman" w:hAnsi="Times New Roman"/>
          <w:sz w:val="20"/>
          <w:szCs w:val="20"/>
          <w:lang w:val="en-US"/>
        </w:rPr>
        <w:t>;</w:t>
      </w:r>
    </w:p>
    <w:p w14:paraId="7D058F9D" w14:textId="7641BCCB" w:rsidR="008B4180" w:rsidRPr="00CA31D7" w:rsidRDefault="00110AC8" w:rsidP="008B4180">
      <w:pPr>
        <w:pStyle w:val="Paragraphedeliste"/>
        <w:numPr>
          <w:ilvl w:val="0"/>
          <w:numId w:val="5"/>
        </w:numPr>
        <w:shd w:val="solid" w:color="FFFFFF" w:fill="FFFFFF"/>
        <w:tabs>
          <w:tab w:val="left" w:pos="284"/>
        </w:tabs>
        <w:spacing w:before="120" w:after="0" w:line="480" w:lineRule="auto"/>
        <w:ind w:left="284" w:right="11" w:hanging="284"/>
        <w:contextualSpacing w:val="0"/>
        <w:jc w:val="both"/>
        <w:rPr>
          <w:rFonts w:ascii="Times New Roman" w:hAnsi="Times New Roman"/>
          <w:sz w:val="20"/>
          <w:szCs w:val="20"/>
          <w:lang w:val="en-US"/>
        </w:rPr>
      </w:pPr>
      <w:r w:rsidRPr="00CA31D7">
        <w:rPr>
          <w:rFonts w:ascii="Times New Roman" w:hAnsi="Times New Roman"/>
          <w:sz w:val="20"/>
          <w:szCs w:val="20"/>
          <w:lang w:val="en-US"/>
        </w:rPr>
        <w:t xml:space="preserve">The </w:t>
      </w:r>
      <w:r w:rsidRPr="00CA31D7">
        <w:rPr>
          <w:rFonts w:ascii="Times New Roman" w:hAnsi="Times New Roman"/>
          <w:i/>
          <w:sz w:val="20"/>
          <w:szCs w:val="20"/>
          <w:lang w:val="en-US"/>
        </w:rPr>
        <w:t>diversity missionaries</w:t>
      </w:r>
      <w:r w:rsidRPr="00CA31D7">
        <w:rPr>
          <w:rFonts w:ascii="Times New Roman" w:hAnsi="Times New Roman"/>
          <w:sz w:val="20"/>
          <w:szCs w:val="20"/>
          <w:lang w:val="en-US"/>
        </w:rPr>
        <w:t xml:space="preserve">: the diversity specialized team </w:t>
      </w:r>
      <w:proofErr w:type="gramStart"/>
      <w:r w:rsidRPr="00CA31D7">
        <w:rPr>
          <w:rFonts w:ascii="Times New Roman" w:hAnsi="Times New Roman"/>
          <w:sz w:val="20"/>
          <w:szCs w:val="20"/>
          <w:lang w:val="en-US"/>
        </w:rPr>
        <w:t>is in charge of</w:t>
      </w:r>
      <w:proofErr w:type="gramEnd"/>
      <w:r w:rsidRPr="00CA31D7">
        <w:rPr>
          <w:rFonts w:ascii="Times New Roman" w:hAnsi="Times New Roman"/>
          <w:sz w:val="20"/>
          <w:szCs w:val="20"/>
          <w:lang w:val="en-US"/>
        </w:rPr>
        <w:t xml:space="preserve"> the </w:t>
      </w:r>
      <w:r w:rsidR="000A3E4B" w:rsidRPr="00CA31D7">
        <w:rPr>
          <w:rFonts w:ascii="Times New Roman" w:hAnsi="Times New Roman"/>
          <w:sz w:val="20"/>
          <w:szCs w:val="20"/>
          <w:lang w:val="en-US"/>
        </w:rPr>
        <w:t xml:space="preserve">translation </w:t>
      </w:r>
      <w:r w:rsidR="00665CA3" w:rsidRPr="00CA31D7">
        <w:rPr>
          <w:rFonts w:ascii="Times New Roman" w:hAnsi="Times New Roman"/>
          <w:sz w:val="20"/>
          <w:szCs w:val="20"/>
          <w:lang w:val="en-US"/>
        </w:rPr>
        <w:t>of a “</w:t>
      </w:r>
      <w:r w:rsidRPr="00CA31D7">
        <w:rPr>
          <w:rFonts w:ascii="Times New Roman" w:hAnsi="Times New Roman"/>
          <w:sz w:val="20"/>
          <w:szCs w:val="20"/>
          <w:lang w:val="en-US"/>
        </w:rPr>
        <w:t>pro-diversity commitment” into an effective “diversity program” (set of organizational rules, programs and processes aimed to prevent discrim</w:t>
      </w:r>
      <w:r w:rsidR="000A3E4B" w:rsidRPr="00CA31D7">
        <w:rPr>
          <w:rFonts w:ascii="Times New Roman" w:hAnsi="Times New Roman"/>
          <w:sz w:val="20"/>
          <w:szCs w:val="20"/>
          <w:lang w:val="en-US"/>
        </w:rPr>
        <w:t xml:space="preserve">inations and promote diversity). They </w:t>
      </w:r>
      <w:proofErr w:type="gramStart"/>
      <w:r w:rsidR="000A3E4B" w:rsidRPr="00CA31D7">
        <w:rPr>
          <w:rFonts w:ascii="Times New Roman" w:hAnsi="Times New Roman"/>
          <w:sz w:val="20"/>
          <w:szCs w:val="20"/>
          <w:lang w:val="en-US"/>
        </w:rPr>
        <w:t>are in charge of</w:t>
      </w:r>
      <w:proofErr w:type="gramEnd"/>
      <w:r w:rsidR="000A3E4B" w:rsidRPr="00CA31D7">
        <w:rPr>
          <w:rFonts w:ascii="Times New Roman" w:hAnsi="Times New Roman"/>
          <w:sz w:val="20"/>
          <w:szCs w:val="20"/>
          <w:lang w:val="en-US"/>
        </w:rPr>
        <w:t xml:space="preserve"> the driving, the </w:t>
      </w:r>
      <w:r w:rsidR="000D3012" w:rsidRPr="00CA31D7">
        <w:rPr>
          <w:rFonts w:ascii="Times New Roman" w:hAnsi="Times New Roman"/>
          <w:sz w:val="20"/>
          <w:szCs w:val="20"/>
          <w:lang w:val="en-US"/>
        </w:rPr>
        <w:t xml:space="preserve">coordination, the monitoring and the evaluation </w:t>
      </w:r>
      <w:r w:rsidR="000A3E4B" w:rsidRPr="00CA31D7">
        <w:rPr>
          <w:rFonts w:ascii="Times New Roman" w:hAnsi="Times New Roman"/>
          <w:sz w:val="20"/>
          <w:szCs w:val="20"/>
          <w:lang w:val="en-US"/>
        </w:rPr>
        <w:t xml:space="preserve">of diversity initiatives; they impulse </w:t>
      </w:r>
      <w:r w:rsidR="003F1B64" w:rsidRPr="00CA31D7">
        <w:rPr>
          <w:rFonts w:ascii="Times New Roman" w:hAnsi="Times New Roman"/>
          <w:sz w:val="20"/>
          <w:szCs w:val="20"/>
          <w:lang w:val="en-US"/>
        </w:rPr>
        <w:t xml:space="preserve">an “objectivation”, </w:t>
      </w:r>
      <w:r w:rsidR="000A3E4B" w:rsidRPr="00CA31D7">
        <w:rPr>
          <w:rFonts w:ascii="Times New Roman" w:hAnsi="Times New Roman"/>
          <w:sz w:val="20"/>
          <w:szCs w:val="20"/>
          <w:lang w:val="en-US"/>
        </w:rPr>
        <w:t xml:space="preserve">“neutralization” and “rationalization” of </w:t>
      </w:r>
      <w:r w:rsidR="003F1B64" w:rsidRPr="00CA31D7">
        <w:rPr>
          <w:rFonts w:ascii="Times New Roman" w:hAnsi="Times New Roman"/>
          <w:sz w:val="20"/>
          <w:szCs w:val="20"/>
          <w:lang w:val="en-US"/>
        </w:rPr>
        <w:t xml:space="preserve">the </w:t>
      </w:r>
      <w:r w:rsidR="000A3E4B" w:rsidRPr="00CA31D7">
        <w:rPr>
          <w:rFonts w:ascii="Times New Roman" w:hAnsi="Times New Roman"/>
          <w:sz w:val="20"/>
          <w:szCs w:val="20"/>
          <w:lang w:val="en-US"/>
        </w:rPr>
        <w:t>organizational rules, plans and procedures according to diversity principles and orientations. Finally, they manage to traduce “diversity norms and programs” into diversity practices, crossing and articulating “framed (adhocratic)”, “prescribed (regular)” and “autonomous” (em</w:t>
      </w:r>
      <w:r w:rsidR="008B4180" w:rsidRPr="00CA31D7">
        <w:rPr>
          <w:rFonts w:ascii="Times New Roman" w:hAnsi="Times New Roman"/>
          <w:sz w:val="20"/>
          <w:szCs w:val="20"/>
          <w:lang w:val="en-US"/>
        </w:rPr>
        <w:t>ergent) pro-diversity practices;</w:t>
      </w:r>
    </w:p>
    <w:p w14:paraId="5A72E07D" w14:textId="77777777" w:rsidR="008B4180" w:rsidRPr="00CA31D7" w:rsidRDefault="00110AC8" w:rsidP="008B4180">
      <w:pPr>
        <w:pStyle w:val="Paragraphedeliste"/>
        <w:numPr>
          <w:ilvl w:val="0"/>
          <w:numId w:val="5"/>
        </w:numPr>
        <w:shd w:val="solid" w:color="FFFFFF" w:fill="FFFFFF"/>
        <w:tabs>
          <w:tab w:val="left" w:pos="284"/>
        </w:tabs>
        <w:spacing w:before="120" w:after="0" w:line="480" w:lineRule="auto"/>
        <w:ind w:left="284" w:right="11" w:hanging="284"/>
        <w:contextualSpacing w:val="0"/>
        <w:jc w:val="both"/>
        <w:rPr>
          <w:rFonts w:ascii="Times New Roman" w:hAnsi="Times New Roman"/>
          <w:sz w:val="20"/>
          <w:szCs w:val="20"/>
          <w:lang w:val="en-US"/>
        </w:rPr>
      </w:pPr>
      <w:r w:rsidRPr="00CA31D7">
        <w:rPr>
          <w:rFonts w:ascii="Times New Roman" w:hAnsi="Times New Roman"/>
          <w:sz w:val="20"/>
          <w:szCs w:val="20"/>
          <w:lang w:val="en-US"/>
        </w:rPr>
        <w:t xml:space="preserve">The </w:t>
      </w:r>
      <w:r w:rsidRPr="00CA31D7">
        <w:rPr>
          <w:rFonts w:ascii="Times New Roman" w:hAnsi="Times New Roman"/>
          <w:i/>
          <w:sz w:val="20"/>
          <w:szCs w:val="20"/>
          <w:lang w:val="en-US"/>
        </w:rPr>
        <w:t>promoters</w:t>
      </w:r>
      <w:r w:rsidRPr="00CA31D7">
        <w:rPr>
          <w:rFonts w:ascii="Times New Roman" w:hAnsi="Times New Roman"/>
          <w:sz w:val="20"/>
          <w:szCs w:val="20"/>
          <w:lang w:val="en-US"/>
        </w:rPr>
        <w:t xml:space="preserve"> of diversity policy: </w:t>
      </w:r>
      <w:proofErr w:type="gramStart"/>
      <w:r w:rsidRPr="00CA31D7">
        <w:rPr>
          <w:rFonts w:ascii="Times New Roman" w:hAnsi="Times New Roman"/>
          <w:sz w:val="20"/>
          <w:szCs w:val="20"/>
          <w:lang w:val="en-US"/>
        </w:rPr>
        <w:t>t</w:t>
      </w:r>
      <w:r w:rsidR="000A3E4B" w:rsidRPr="00CA31D7">
        <w:rPr>
          <w:rFonts w:ascii="Times New Roman" w:hAnsi="Times New Roman"/>
          <w:sz w:val="20"/>
          <w:szCs w:val="20"/>
          <w:lang w:val="en-US"/>
        </w:rPr>
        <w:t>his categories</w:t>
      </w:r>
      <w:proofErr w:type="gramEnd"/>
      <w:r w:rsidR="000A3E4B" w:rsidRPr="00CA31D7">
        <w:rPr>
          <w:rFonts w:ascii="Times New Roman" w:hAnsi="Times New Roman"/>
          <w:sz w:val="20"/>
          <w:szCs w:val="20"/>
          <w:lang w:val="en-US"/>
        </w:rPr>
        <w:t xml:space="preserve"> embraces the </w:t>
      </w:r>
      <w:r w:rsidRPr="00CA31D7">
        <w:rPr>
          <w:rFonts w:ascii="Times New Roman" w:hAnsi="Times New Roman"/>
          <w:sz w:val="20"/>
          <w:szCs w:val="20"/>
          <w:lang w:val="en-US"/>
        </w:rPr>
        <w:t>diversity team</w:t>
      </w:r>
      <w:r w:rsidR="000A3E4B" w:rsidRPr="00CA31D7">
        <w:rPr>
          <w:rFonts w:ascii="Times New Roman" w:hAnsi="Times New Roman"/>
          <w:sz w:val="20"/>
          <w:szCs w:val="20"/>
          <w:lang w:val="en-US"/>
        </w:rPr>
        <w:t xml:space="preserve"> (the </w:t>
      </w:r>
      <w:r w:rsidR="000A3E4B" w:rsidRPr="00CA31D7">
        <w:rPr>
          <w:rFonts w:ascii="Times New Roman" w:hAnsi="Times New Roman"/>
          <w:i/>
          <w:sz w:val="20"/>
          <w:szCs w:val="20"/>
          <w:lang w:val="en-US"/>
        </w:rPr>
        <w:t>missionaries)</w:t>
      </w:r>
      <w:r w:rsidRPr="00CA31D7">
        <w:rPr>
          <w:rFonts w:ascii="Times New Roman" w:hAnsi="Times New Roman"/>
          <w:sz w:val="20"/>
          <w:szCs w:val="20"/>
          <w:lang w:val="en-US"/>
        </w:rPr>
        <w:t xml:space="preserve"> and th</w:t>
      </w:r>
      <w:r w:rsidR="000D3012" w:rsidRPr="00CA31D7">
        <w:rPr>
          <w:rFonts w:ascii="Times New Roman" w:hAnsi="Times New Roman"/>
          <w:sz w:val="20"/>
          <w:szCs w:val="20"/>
          <w:lang w:val="en-US"/>
        </w:rPr>
        <w:t>eir</w:t>
      </w:r>
      <w:r w:rsidR="00807D8C" w:rsidRPr="00CA31D7">
        <w:rPr>
          <w:rFonts w:ascii="Times New Roman" w:hAnsi="Times New Roman"/>
          <w:sz w:val="20"/>
          <w:szCs w:val="20"/>
          <w:lang w:val="en-US"/>
        </w:rPr>
        <w:t xml:space="preserve"> functional </w:t>
      </w:r>
      <w:r w:rsidRPr="00CA31D7">
        <w:rPr>
          <w:rFonts w:ascii="Times New Roman" w:hAnsi="Times New Roman"/>
          <w:sz w:val="20"/>
          <w:szCs w:val="20"/>
          <w:lang w:val="en-US"/>
        </w:rPr>
        <w:t>correspondents</w:t>
      </w:r>
      <w:r w:rsidR="000D3012" w:rsidRPr="00CA31D7">
        <w:rPr>
          <w:rFonts w:ascii="Times New Roman" w:hAnsi="Times New Roman"/>
          <w:sz w:val="20"/>
          <w:szCs w:val="20"/>
          <w:lang w:val="en-US"/>
        </w:rPr>
        <w:t xml:space="preserve"> at sectorial and l</w:t>
      </w:r>
      <w:r w:rsidR="00807D8C" w:rsidRPr="00CA31D7">
        <w:rPr>
          <w:rFonts w:ascii="Times New Roman" w:hAnsi="Times New Roman"/>
          <w:sz w:val="20"/>
          <w:szCs w:val="20"/>
          <w:lang w:val="en-US"/>
        </w:rPr>
        <w:t xml:space="preserve">ocal levels (particularly, in the HRM, Communication and Marketing, Purchasing, Sales, Finance and Audit Functions …). </w:t>
      </w:r>
      <w:r w:rsidR="000D3012" w:rsidRPr="00CA31D7">
        <w:rPr>
          <w:rFonts w:ascii="Times New Roman" w:hAnsi="Times New Roman"/>
          <w:sz w:val="20"/>
          <w:szCs w:val="20"/>
          <w:lang w:val="en-US"/>
        </w:rPr>
        <w:t xml:space="preserve">They constitute the networks of functional promoters of diversity programs and initiatives. Through intense, dense and durable systems of cooperation (information and day-to-day help exchange) and advices (knowledge and technical, theoretical and </w:t>
      </w:r>
      <w:r w:rsidR="00B2305E" w:rsidRPr="00CA31D7">
        <w:rPr>
          <w:rFonts w:ascii="Times New Roman" w:hAnsi="Times New Roman"/>
          <w:sz w:val="20"/>
          <w:szCs w:val="20"/>
          <w:lang w:val="en-US"/>
        </w:rPr>
        <w:t xml:space="preserve">symbolic support), they manage to coordinate, standardize and rationalize </w:t>
      </w:r>
      <w:r w:rsidR="008E3EEE" w:rsidRPr="00CA31D7">
        <w:rPr>
          <w:rFonts w:ascii="Times New Roman" w:hAnsi="Times New Roman"/>
          <w:sz w:val="20"/>
          <w:szCs w:val="20"/>
          <w:lang w:val="en-US"/>
        </w:rPr>
        <w:t>the diversity programs</w:t>
      </w:r>
      <w:r w:rsidR="00B2305E" w:rsidRPr="00CA31D7">
        <w:rPr>
          <w:rFonts w:ascii="Times New Roman" w:hAnsi="Times New Roman"/>
          <w:sz w:val="20"/>
          <w:szCs w:val="20"/>
          <w:lang w:val="en-US"/>
        </w:rPr>
        <w:t xml:space="preserve"> and procedures and to homog</w:t>
      </w:r>
      <w:r w:rsidR="008B4180" w:rsidRPr="00CA31D7">
        <w:rPr>
          <w:rFonts w:ascii="Times New Roman" w:hAnsi="Times New Roman"/>
          <w:sz w:val="20"/>
          <w:szCs w:val="20"/>
          <w:lang w:val="en-US"/>
        </w:rPr>
        <w:t>enize the diversity practices;</w:t>
      </w:r>
    </w:p>
    <w:p w14:paraId="5B860A8E" w14:textId="7BED0DA9" w:rsidR="008B4180" w:rsidRPr="00CA31D7" w:rsidRDefault="00110AC8" w:rsidP="008B4180">
      <w:pPr>
        <w:pStyle w:val="Paragraphedeliste"/>
        <w:numPr>
          <w:ilvl w:val="0"/>
          <w:numId w:val="5"/>
        </w:numPr>
        <w:shd w:val="solid" w:color="FFFFFF" w:fill="FFFFFF"/>
        <w:tabs>
          <w:tab w:val="left" w:pos="284"/>
        </w:tabs>
        <w:spacing w:before="120" w:after="0" w:line="480" w:lineRule="auto"/>
        <w:ind w:left="284" w:right="11" w:hanging="284"/>
        <w:contextualSpacing w:val="0"/>
        <w:jc w:val="both"/>
        <w:rPr>
          <w:rFonts w:ascii="Times New Roman" w:hAnsi="Times New Roman"/>
          <w:sz w:val="20"/>
          <w:szCs w:val="20"/>
          <w:lang w:val="en-US"/>
        </w:rPr>
      </w:pPr>
      <w:r w:rsidRPr="00CA31D7">
        <w:rPr>
          <w:rFonts w:ascii="Times New Roman" w:hAnsi="Times New Roman"/>
          <w:sz w:val="20"/>
          <w:szCs w:val="20"/>
          <w:lang w:val="en-US"/>
        </w:rPr>
        <w:t xml:space="preserve">The fierce </w:t>
      </w:r>
      <w:r w:rsidRPr="00CA31D7">
        <w:rPr>
          <w:rFonts w:ascii="Times New Roman" w:hAnsi="Times New Roman"/>
          <w:i/>
          <w:sz w:val="20"/>
          <w:szCs w:val="20"/>
          <w:lang w:val="en-US"/>
        </w:rPr>
        <w:t>opponents</w:t>
      </w:r>
      <w:r w:rsidRPr="00CA31D7">
        <w:rPr>
          <w:rFonts w:ascii="Times New Roman" w:hAnsi="Times New Roman"/>
          <w:sz w:val="20"/>
          <w:szCs w:val="20"/>
          <w:lang w:val="en-US"/>
        </w:rPr>
        <w:t xml:space="preserve"> of diversity policy: occupying several diversified organizational positions (from HR Direction to Communication, Marketing, Finance, Purchase and Trade Directions), the </w:t>
      </w:r>
      <w:r w:rsidRPr="00CA31D7">
        <w:rPr>
          <w:rFonts w:ascii="Times New Roman" w:hAnsi="Times New Roman"/>
          <w:i/>
          <w:sz w:val="20"/>
          <w:szCs w:val="20"/>
          <w:lang w:val="en-US"/>
        </w:rPr>
        <w:t xml:space="preserve">opponents </w:t>
      </w:r>
      <w:r w:rsidR="00ED4A9C" w:rsidRPr="00CA31D7">
        <w:rPr>
          <w:rFonts w:ascii="Times New Roman" w:hAnsi="Times New Roman"/>
          <w:sz w:val="20"/>
          <w:szCs w:val="20"/>
          <w:lang w:val="en-US"/>
        </w:rPr>
        <w:t xml:space="preserve">are </w:t>
      </w:r>
      <w:proofErr w:type="spellStart"/>
      <w:r w:rsidR="00ED4A9C" w:rsidRPr="00CA31D7">
        <w:rPr>
          <w:rFonts w:ascii="Times New Roman" w:hAnsi="Times New Roman"/>
          <w:sz w:val="20"/>
          <w:szCs w:val="20"/>
          <w:lang w:val="en-US"/>
        </w:rPr>
        <w:t xml:space="preserve">non </w:t>
      </w:r>
      <w:r w:rsidRPr="00CA31D7">
        <w:rPr>
          <w:rFonts w:ascii="Times New Roman" w:hAnsi="Times New Roman"/>
          <w:sz w:val="20"/>
          <w:szCs w:val="20"/>
          <w:lang w:val="en-US"/>
        </w:rPr>
        <w:t>well-defined</w:t>
      </w:r>
      <w:proofErr w:type="spellEnd"/>
      <w:r w:rsidRPr="00CA31D7">
        <w:rPr>
          <w:rFonts w:ascii="Times New Roman" w:hAnsi="Times New Roman"/>
          <w:sz w:val="20"/>
          <w:szCs w:val="20"/>
          <w:lang w:val="en-US"/>
        </w:rPr>
        <w:t>, fixed or “clearly identified” category, but more a conglomerate of actors struggling against the diversity policy for very heterogeneous, and quite precarious, reasons. They can be involved in passive slow-down or active blockage strategies</w:t>
      </w:r>
      <w:r w:rsidRPr="00CA31D7">
        <w:rPr>
          <w:rStyle w:val="Appelnotedebasdep"/>
          <w:rFonts w:ascii="Times New Roman" w:hAnsi="Times New Roman"/>
          <w:sz w:val="20"/>
          <w:szCs w:val="20"/>
        </w:rPr>
        <w:footnoteReference w:id="6"/>
      </w:r>
      <w:r w:rsidR="008E3EEE" w:rsidRPr="00CA31D7">
        <w:rPr>
          <w:rFonts w:ascii="Times New Roman" w:hAnsi="Times New Roman"/>
          <w:sz w:val="20"/>
          <w:szCs w:val="20"/>
          <w:lang w:val="en-US"/>
        </w:rPr>
        <w:t xml:space="preserve"> aimed to block or delay the legitimation and the implementation of the diversity policy and they counteract the social and organizational recognition of “diversity issues” as managerial questio</w:t>
      </w:r>
      <w:r w:rsidR="00ED4A9C" w:rsidRPr="00CA31D7">
        <w:rPr>
          <w:rFonts w:ascii="Times New Roman" w:hAnsi="Times New Roman"/>
          <w:sz w:val="20"/>
          <w:szCs w:val="20"/>
          <w:lang w:val="en-US"/>
        </w:rPr>
        <w:t>ns. Finally, they alternately</w:t>
      </w:r>
      <w:r w:rsidR="008E3EEE" w:rsidRPr="00CA31D7">
        <w:rPr>
          <w:rFonts w:ascii="Times New Roman" w:hAnsi="Times New Roman"/>
          <w:sz w:val="20"/>
          <w:szCs w:val="20"/>
          <w:lang w:val="en-US"/>
        </w:rPr>
        <w:t xml:space="preserve"> inhibit the institutionalization or contribute to a deinstitutionalization of the diversity policy (in the sense of </w:t>
      </w:r>
      <w:r w:rsidR="006829C3" w:rsidRPr="00CA31D7">
        <w:rPr>
          <w:rFonts w:ascii="Times New Roman" w:hAnsi="Times New Roman"/>
          <w:sz w:val="20"/>
          <w:szCs w:val="20"/>
          <w:lang w:val="en-US"/>
        </w:rPr>
        <w:t xml:space="preserve">Lawrence &amp; Suddaby, 2006). The deployment of anti-diversity resistance strategies, evolving with time and depending on the context, can be viewed, according to Crozier’s and Friedberg’s (1977) strategic analysis model, as a competition among groups of actors in order </w:t>
      </w:r>
      <w:r w:rsidR="006829C3" w:rsidRPr="00CA31D7">
        <w:rPr>
          <w:rFonts w:ascii="Times New Roman" w:hAnsi="Times New Roman"/>
          <w:sz w:val="20"/>
          <w:szCs w:val="20"/>
          <w:lang w:val="en-US"/>
        </w:rPr>
        <w:lastRenderedPageBreak/>
        <w:t xml:space="preserve">to catch key-diversity-resources and zones of incertitude (master of time and schedule, </w:t>
      </w:r>
      <w:r w:rsidR="0020028B" w:rsidRPr="00CA31D7">
        <w:rPr>
          <w:rFonts w:ascii="Times New Roman" w:hAnsi="Times New Roman"/>
          <w:sz w:val="20"/>
          <w:szCs w:val="20"/>
          <w:lang w:val="en-US"/>
        </w:rPr>
        <w:t xml:space="preserve">ownership and superintendence of formal and informal, material and immaterial tools </w:t>
      </w:r>
      <w:r w:rsidR="0020028B" w:rsidRPr="00CA31D7">
        <w:rPr>
          <w:rFonts w:ascii="Times New Roman" w:eastAsia="Calibri" w:hAnsi="Times New Roman" w:cs="Times New Roman"/>
          <w:bCs/>
          <w:iCs/>
          <w:kern w:val="0"/>
          <w:sz w:val="20"/>
          <w:szCs w:val="20"/>
          <w:lang w:val="en-US" w:eastAsia="en-US"/>
        </w:rPr>
        <w:t>needed by the diversity policy conduction,</w:t>
      </w:r>
      <w:r w:rsidR="0020028B" w:rsidRPr="00CA31D7">
        <w:rPr>
          <w:rFonts w:ascii="Times New Roman" w:eastAsia="Calibri" w:hAnsi="Times New Roman" w:cs="Times New Roman"/>
          <w:b/>
          <w:bCs/>
          <w:i/>
          <w:iCs/>
          <w:kern w:val="0"/>
          <w:sz w:val="20"/>
          <w:szCs w:val="20"/>
          <w:lang w:val="en-US" w:eastAsia="en-US"/>
        </w:rPr>
        <w:t xml:space="preserve"> </w:t>
      </w:r>
      <w:r w:rsidR="00B65374" w:rsidRPr="00CA31D7">
        <w:rPr>
          <w:rFonts w:ascii="Times New Roman" w:eastAsia="Calibri" w:hAnsi="Times New Roman" w:cs="Times New Roman"/>
          <w:bCs/>
          <w:iCs/>
          <w:kern w:val="0"/>
          <w:sz w:val="20"/>
          <w:szCs w:val="20"/>
          <w:lang w:val="en-US" w:eastAsia="en-US"/>
        </w:rPr>
        <w:t>c</w:t>
      </w:r>
      <w:r w:rsidR="006829C3" w:rsidRPr="00CA31D7">
        <w:rPr>
          <w:rFonts w:ascii="Times New Roman" w:hAnsi="Times New Roman"/>
          <w:sz w:val="20"/>
          <w:szCs w:val="20"/>
          <w:lang w:val="en-US"/>
        </w:rPr>
        <w:t>ontrol of information circulation and treatment, control of knowledge</w:t>
      </w:r>
      <w:r w:rsidR="00ED76CE" w:rsidRPr="00CA31D7">
        <w:rPr>
          <w:rFonts w:ascii="Times New Roman" w:hAnsi="Times New Roman"/>
          <w:sz w:val="20"/>
          <w:szCs w:val="20"/>
          <w:lang w:val="en-US"/>
        </w:rPr>
        <w:t xml:space="preserve"> and</w:t>
      </w:r>
      <w:r w:rsidR="006829C3" w:rsidRPr="00CA31D7">
        <w:rPr>
          <w:rFonts w:ascii="Times New Roman" w:hAnsi="Times New Roman"/>
          <w:sz w:val="20"/>
          <w:szCs w:val="20"/>
          <w:lang w:val="en-US"/>
        </w:rPr>
        <w:t xml:space="preserve"> know-how, mastership of rules elaboration, interpretation, application and sanction, supervision of </w:t>
      </w:r>
      <w:r w:rsidR="0020028B" w:rsidRPr="00CA31D7">
        <w:rPr>
          <w:rFonts w:ascii="Times New Roman" w:hAnsi="Times New Roman"/>
          <w:sz w:val="20"/>
          <w:szCs w:val="20"/>
          <w:lang w:val="en-US"/>
        </w:rPr>
        <w:t>relationships</w:t>
      </w:r>
      <w:r w:rsidR="006829C3" w:rsidRPr="00CA31D7">
        <w:rPr>
          <w:rFonts w:ascii="Times New Roman" w:hAnsi="Times New Roman"/>
          <w:sz w:val="20"/>
          <w:szCs w:val="20"/>
          <w:lang w:val="en-US"/>
        </w:rPr>
        <w:t xml:space="preserve"> with diversity environment and holding r</w:t>
      </w:r>
      <w:r w:rsidR="00B65374" w:rsidRPr="00CA31D7">
        <w:rPr>
          <w:rFonts w:ascii="Times New Roman" w:hAnsi="Times New Roman"/>
          <w:sz w:val="20"/>
          <w:szCs w:val="20"/>
          <w:lang w:val="en-US"/>
        </w:rPr>
        <w:t>epresentative functions…)</w:t>
      </w:r>
      <w:r w:rsidR="00ED4A9C" w:rsidRPr="00CA31D7">
        <w:rPr>
          <w:rFonts w:ascii="Times New Roman" w:hAnsi="Times New Roman"/>
          <w:sz w:val="20"/>
          <w:szCs w:val="20"/>
          <w:lang w:val="en-US"/>
        </w:rPr>
        <w:t>, in which identity role are also involved (</w:t>
      </w:r>
      <w:proofErr w:type="spellStart"/>
      <w:r w:rsidR="00ED4A9C" w:rsidRPr="00CA31D7">
        <w:rPr>
          <w:rFonts w:ascii="Times New Roman" w:hAnsi="Times New Roman"/>
          <w:sz w:val="20"/>
          <w:szCs w:val="20"/>
          <w:lang w:val="en-US"/>
        </w:rPr>
        <w:t>Sainsaulieu</w:t>
      </w:r>
      <w:proofErr w:type="spellEnd"/>
      <w:r w:rsidR="00ED4A9C" w:rsidRPr="00CA31D7">
        <w:rPr>
          <w:rFonts w:ascii="Times New Roman" w:hAnsi="Times New Roman"/>
          <w:sz w:val="20"/>
          <w:szCs w:val="20"/>
          <w:lang w:val="en-US"/>
        </w:rPr>
        <w:t>, 2014</w:t>
      </w:r>
      <w:r w:rsidR="00512C06" w:rsidRPr="00CA31D7">
        <w:rPr>
          <w:rFonts w:ascii="Times New Roman" w:hAnsi="Times New Roman"/>
          <w:sz w:val="20"/>
          <w:szCs w:val="20"/>
          <w:lang w:val="en-US"/>
        </w:rPr>
        <w:t xml:space="preserve"> [1977]</w:t>
      </w:r>
      <w:r w:rsidR="008B4180" w:rsidRPr="00CA31D7">
        <w:rPr>
          <w:rFonts w:ascii="Times New Roman" w:hAnsi="Times New Roman"/>
          <w:sz w:val="20"/>
          <w:szCs w:val="20"/>
          <w:lang w:val="en-US"/>
        </w:rPr>
        <w:t>);</w:t>
      </w:r>
    </w:p>
    <w:p w14:paraId="05040C8A" w14:textId="3D7CC72F" w:rsidR="008B4180" w:rsidRPr="00CA31D7" w:rsidRDefault="00110AC8" w:rsidP="008B4180">
      <w:pPr>
        <w:pStyle w:val="Paragraphedeliste"/>
        <w:numPr>
          <w:ilvl w:val="0"/>
          <w:numId w:val="5"/>
        </w:numPr>
        <w:shd w:val="solid" w:color="FFFFFF" w:fill="FFFFFF"/>
        <w:tabs>
          <w:tab w:val="left" w:pos="284"/>
        </w:tabs>
        <w:spacing w:before="120" w:after="0" w:line="480" w:lineRule="auto"/>
        <w:ind w:left="284" w:right="11" w:hanging="284"/>
        <w:contextualSpacing w:val="0"/>
        <w:jc w:val="both"/>
        <w:rPr>
          <w:rFonts w:ascii="Times New Roman" w:hAnsi="Times New Roman"/>
          <w:sz w:val="20"/>
          <w:szCs w:val="20"/>
          <w:lang w:val="en-US"/>
        </w:rPr>
      </w:pPr>
      <w:r w:rsidRPr="00CA31D7">
        <w:rPr>
          <w:rFonts w:ascii="Times New Roman" w:hAnsi="Times New Roman"/>
          <w:sz w:val="20"/>
          <w:szCs w:val="20"/>
          <w:lang w:val="en-US"/>
        </w:rPr>
        <w:t xml:space="preserve">The </w:t>
      </w:r>
      <w:r w:rsidRPr="00CA31D7">
        <w:rPr>
          <w:rFonts w:ascii="Times New Roman" w:hAnsi="Times New Roman"/>
          <w:i/>
          <w:sz w:val="20"/>
          <w:szCs w:val="20"/>
          <w:lang w:val="en-US"/>
        </w:rPr>
        <w:t>modal actors:</w:t>
      </w:r>
      <w:r w:rsidRPr="00CA31D7">
        <w:rPr>
          <w:rFonts w:ascii="Times New Roman" w:hAnsi="Times New Roman"/>
          <w:sz w:val="20"/>
          <w:szCs w:val="20"/>
          <w:lang w:val="en-US"/>
        </w:rPr>
        <w:t xml:space="preserve"> this large category gathers a multiplicity of actors having an unstable </w:t>
      </w:r>
      <w:r w:rsidR="00D17D73" w:rsidRPr="00CA31D7">
        <w:rPr>
          <w:rFonts w:ascii="Times New Roman" w:hAnsi="Times New Roman"/>
          <w:sz w:val="20"/>
          <w:szCs w:val="20"/>
          <w:lang w:val="en-US"/>
        </w:rPr>
        <w:t xml:space="preserve">attitude </w:t>
      </w:r>
      <w:r w:rsidRPr="00CA31D7">
        <w:rPr>
          <w:rFonts w:ascii="Times New Roman" w:hAnsi="Times New Roman"/>
          <w:sz w:val="20"/>
          <w:szCs w:val="20"/>
          <w:lang w:val="en-US"/>
        </w:rPr>
        <w:t>and a</w:t>
      </w:r>
      <w:r w:rsidR="00D17D73" w:rsidRPr="00CA31D7">
        <w:rPr>
          <w:rFonts w:ascii="Times New Roman" w:hAnsi="Times New Roman"/>
          <w:sz w:val="20"/>
          <w:szCs w:val="20"/>
          <w:lang w:val="en-US"/>
        </w:rPr>
        <w:t xml:space="preserve"> moving </w:t>
      </w:r>
      <w:r w:rsidRPr="00CA31D7">
        <w:rPr>
          <w:rFonts w:ascii="Times New Roman" w:hAnsi="Times New Roman"/>
          <w:sz w:val="20"/>
          <w:szCs w:val="20"/>
          <w:lang w:val="en-US"/>
        </w:rPr>
        <w:t xml:space="preserve">strategy regarding the diversity policy. The modal actors can, alternatively, simultaneously and/or successively, support or oppose the diversity policy implementation. </w:t>
      </w:r>
      <w:r w:rsidR="00B65374" w:rsidRPr="00CA31D7">
        <w:rPr>
          <w:rFonts w:ascii="Times New Roman" w:hAnsi="Times New Roman"/>
          <w:sz w:val="20"/>
          <w:szCs w:val="20"/>
          <w:lang w:val="en-US"/>
        </w:rPr>
        <w:t xml:space="preserve">This category regroups a strongly composite and heterogeneous group of actors </w:t>
      </w:r>
      <w:r w:rsidR="00567DD3" w:rsidRPr="00CA31D7">
        <w:rPr>
          <w:rFonts w:ascii="Times New Roman" w:hAnsi="Times New Roman"/>
          <w:sz w:val="20"/>
          <w:szCs w:val="20"/>
          <w:lang w:val="en-US"/>
        </w:rPr>
        <w:t>having an</w:t>
      </w:r>
      <w:r w:rsidR="00B65374" w:rsidRPr="00CA31D7">
        <w:rPr>
          <w:rFonts w:ascii="Times New Roman" w:hAnsi="Times New Roman"/>
          <w:sz w:val="20"/>
          <w:szCs w:val="20"/>
          <w:lang w:val="en-US"/>
        </w:rPr>
        <w:t xml:space="preserve"> intermediate or</w:t>
      </w:r>
      <w:r w:rsidR="00567DD3" w:rsidRPr="00CA31D7">
        <w:rPr>
          <w:rFonts w:ascii="Times New Roman" w:hAnsi="Times New Roman"/>
          <w:sz w:val="20"/>
          <w:szCs w:val="20"/>
          <w:lang w:val="en-US"/>
        </w:rPr>
        <w:t xml:space="preserve"> an</w:t>
      </w:r>
      <w:r w:rsidR="00B65374" w:rsidRPr="00CA31D7">
        <w:rPr>
          <w:rFonts w:ascii="Times New Roman" w:hAnsi="Times New Roman"/>
          <w:sz w:val="20"/>
          <w:szCs w:val="20"/>
          <w:lang w:val="en-US"/>
        </w:rPr>
        <w:t xml:space="preserve"> interface positioning. They are key interlocutors of the </w:t>
      </w:r>
      <w:r w:rsidR="00B65374" w:rsidRPr="00CA31D7">
        <w:rPr>
          <w:rFonts w:ascii="Times New Roman" w:hAnsi="Times New Roman"/>
          <w:i/>
          <w:sz w:val="20"/>
          <w:szCs w:val="20"/>
          <w:lang w:val="en-US"/>
        </w:rPr>
        <w:t>missionaries</w:t>
      </w:r>
      <w:r w:rsidR="00B65374" w:rsidRPr="00CA31D7">
        <w:rPr>
          <w:rFonts w:ascii="Times New Roman" w:hAnsi="Times New Roman"/>
          <w:sz w:val="20"/>
          <w:szCs w:val="20"/>
          <w:lang w:val="en-US"/>
        </w:rPr>
        <w:t xml:space="preserve"> and the </w:t>
      </w:r>
      <w:r w:rsidR="00B65374" w:rsidRPr="00CA31D7">
        <w:rPr>
          <w:rFonts w:ascii="Times New Roman" w:hAnsi="Times New Roman"/>
          <w:i/>
          <w:sz w:val="20"/>
          <w:szCs w:val="20"/>
          <w:lang w:val="en-US"/>
        </w:rPr>
        <w:t>promoters</w:t>
      </w:r>
      <w:r w:rsidR="00D17D73" w:rsidRPr="00CA31D7">
        <w:rPr>
          <w:rFonts w:ascii="Times New Roman" w:hAnsi="Times New Roman"/>
          <w:sz w:val="20"/>
          <w:szCs w:val="20"/>
          <w:lang w:val="en-US"/>
        </w:rPr>
        <w:t xml:space="preserve">. They can assume </w:t>
      </w:r>
      <w:r w:rsidR="005A52CC" w:rsidRPr="00CA31D7">
        <w:rPr>
          <w:rFonts w:ascii="Times New Roman" w:hAnsi="Times New Roman"/>
          <w:sz w:val="20"/>
          <w:szCs w:val="20"/>
          <w:lang w:val="en-US"/>
        </w:rPr>
        <w:t xml:space="preserve">contradictory or changing postures, going from passive brakemen to critic-oriented observers to effective allies. </w:t>
      </w:r>
      <w:r w:rsidRPr="00CA31D7">
        <w:rPr>
          <w:rFonts w:ascii="Times New Roman" w:hAnsi="Times New Roman"/>
          <w:sz w:val="20"/>
          <w:szCs w:val="20"/>
          <w:lang w:val="en-US"/>
        </w:rPr>
        <w:t>The trade unions are classified in this category, because their strategic position and their (</w:t>
      </w:r>
      <w:proofErr w:type="gramStart"/>
      <w:r w:rsidRPr="00CA31D7">
        <w:rPr>
          <w:rFonts w:ascii="Times New Roman" w:hAnsi="Times New Roman"/>
          <w:sz w:val="20"/>
          <w:szCs w:val="20"/>
          <w:lang w:val="en-US"/>
        </w:rPr>
        <w:t>more or less cooperative</w:t>
      </w:r>
      <w:proofErr w:type="gramEnd"/>
      <w:r w:rsidRPr="00CA31D7">
        <w:rPr>
          <w:rFonts w:ascii="Times New Roman" w:hAnsi="Times New Roman"/>
          <w:sz w:val="20"/>
          <w:szCs w:val="20"/>
          <w:lang w:val="en-US"/>
        </w:rPr>
        <w:t>) attitude through the diversity policy move during the process, according to the perception of th</w:t>
      </w:r>
      <w:r w:rsidR="008E3EEE" w:rsidRPr="00CA31D7">
        <w:rPr>
          <w:rFonts w:ascii="Times New Roman" w:hAnsi="Times New Roman"/>
          <w:sz w:val="20"/>
          <w:szCs w:val="20"/>
          <w:lang w:val="en-US"/>
        </w:rPr>
        <w:t>eir own duties and interests</w:t>
      </w:r>
      <w:r w:rsidR="005A52CC" w:rsidRPr="00CA31D7">
        <w:rPr>
          <w:rFonts w:ascii="Times New Roman" w:hAnsi="Times New Roman"/>
          <w:sz w:val="20"/>
          <w:szCs w:val="20"/>
          <w:lang w:val="en-US"/>
        </w:rPr>
        <w:t xml:space="preserve"> (Cornet, 2014)</w:t>
      </w:r>
      <w:r w:rsidR="008B4180" w:rsidRPr="00CA31D7">
        <w:rPr>
          <w:rFonts w:ascii="Times New Roman" w:hAnsi="Times New Roman"/>
          <w:sz w:val="20"/>
          <w:szCs w:val="20"/>
          <w:lang w:val="en-US"/>
        </w:rPr>
        <w:t>;</w:t>
      </w:r>
    </w:p>
    <w:p w14:paraId="58D1BA0A" w14:textId="4B58EB04" w:rsidR="00F57AB0" w:rsidRPr="00CA31D7" w:rsidRDefault="00110AC8" w:rsidP="00334C67">
      <w:pPr>
        <w:pStyle w:val="Paragraphedeliste"/>
        <w:numPr>
          <w:ilvl w:val="0"/>
          <w:numId w:val="5"/>
        </w:numPr>
        <w:shd w:val="solid" w:color="FFFFFF" w:fill="FFFFFF"/>
        <w:tabs>
          <w:tab w:val="left" w:pos="284"/>
        </w:tabs>
        <w:spacing w:before="120" w:after="0" w:line="480" w:lineRule="auto"/>
        <w:ind w:left="284" w:right="11" w:hanging="284"/>
        <w:contextualSpacing w:val="0"/>
        <w:jc w:val="both"/>
        <w:rPr>
          <w:rFonts w:ascii="Times New Roman" w:hAnsi="Times New Roman"/>
          <w:sz w:val="20"/>
          <w:szCs w:val="20"/>
          <w:lang w:val="en-US"/>
        </w:rPr>
      </w:pPr>
      <w:r w:rsidRPr="00CA31D7">
        <w:rPr>
          <w:rFonts w:ascii="Times New Roman" w:hAnsi="Times New Roman"/>
          <w:sz w:val="20"/>
          <w:szCs w:val="20"/>
          <w:lang w:val="en-US"/>
        </w:rPr>
        <w:t xml:space="preserve">The </w:t>
      </w:r>
      <w:r w:rsidRPr="00CA31D7">
        <w:rPr>
          <w:rFonts w:ascii="Times New Roman" w:hAnsi="Times New Roman"/>
          <w:i/>
          <w:sz w:val="20"/>
          <w:szCs w:val="20"/>
          <w:lang w:val="en-US"/>
        </w:rPr>
        <w:t>technical contributors</w:t>
      </w:r>
      <w:r w:rsidRPr="00CA31D7">
        <w:rPr>
          <w:rFonts w:ascii="Times New Roman" w:hAnsi="Times New Roman"/>
          <w:sz w:val="20"/>
          <w:szCs w:val="20"/>
          <w:lang w:val="en-US"/>
        </w:rPr>
        <w:t xml:space="preserve">: </w:t>
      </w:r>
      <w:r w:rsidR="00334C67" w:rsidRPr="00CA31D7">
        <w:rPr>
          <w:rFonts w:ascii="Times New Roman" w:hAnsi="Times New Roman"/>
          <w:sz w:val="20"/>
          <w:szCs w:val="20"/>
          <w:lang w:val="en-US"/>
        </w:rPr>
        <w:t xml:space="preserve">located at the operational level, the technical contributors contribute to the local deployment of the diversity policy. They are proximity managers and law-street-actors, within all sectors and functions of the firm (ranging from HRM, Communication and Marketing to Selling and Customer Relationships and Public Affairs…). </w:t>
      </w:r>
    </w:p>
    <w:p w14:paraId="573AC9B9" w14:textId="64863A7D" w:rsidR="00F57AB0" w:rsidRPr="00CA31D7" w:rsidRDefault="00F57AB0" w:rsidP="00BF178F">
      <w:pPr>
        <w:pStyle w:val="Paragraphedeliste"/>
        <w:numPr>
          <w:ilvl w:val="0"/>
          <w:numId w:val="5"/>
        </w:numPr>
        <w:shd w:val="solid" w:color="FFFFFF" w:fill="FFFFFF"/>
        <w:tabs>
          <w:tab w:val="left" w:pos="284"/>
        </w:tabs>
        <w:spacing w:before="120" w:after="0" w:line="480" w:lineRule="auto"/>
        <w:ind w:left="284" w:right="11" w:hanging="284"/>
        <w:contextualSpacing w:val="0"/>
        <w:jc w:val="both"/>
        <w:rPr>
          <w:rFonts w:ascii="Times New Roman" w:hAnsi="Times New Roman"/>
          <w:sz w:val="20"/>
          <w:szCs w:val="20"/>
          <w:lang w:val="en-US"/>
        </w:rPr>
      </w:pPr>
      <w:r w:rsidRPr="00CA31D7">
        <w:rPr>
          <w:rFonts w:ascii="Times New Roman" w:hAnsi="Times New Roman"/>
          <w:sz w:val="20"/>
          <w:szCs w:val="20"/>
          <w:lang w:val="en-US"/>
        </w:rPr>
        <w:t xml:space="preserve">The </w:t>
      </w:r>
      <w:r w:rsidR="008B1814" w:rsidRPr="00CA31D7">
        <w:rPr>
          <w:rFonts w:ascii="Times New Roman" w:hAnsi="Times New Roman"/>
          <w:i/>
          <w:sz w:val="20"/>
          <w:szCs w:val="20"/>
          <w:lang w:val="en-US"/>
        </w:rPr>
        <w:t>voluntary</w:t>
      </w:r>
      <w:r w:rsidR="008B1814" w:rsidRPr="00CA31D7">
        <w:rPr>
          <w:rFonts w:ascii="Times New Roman" w:hAnsi="Times New Roman"/>
          <w:i/>
          <w:sz w:val="20"/>
          <w:szCs w:val="20"/>
          <w:lang w:val="en-US"/>
        </w:rPr>
        <w:t xml:space="preserve"> ambassado</w:t>
      </w:r>
      <w:r w:rsidR="008B1814" w:rsidRPr="00CA31D7">
        <w:rPr>
          <w:rFonts w:ascii="Times New Roman" w:hAnsi="Times New Roman"/>
          <w:sz w:val="20"/>
          <w:szCs w:val="20"/>
          <w:lang w:val="en-US"/>
        </w:rPr>
        <w:t>rs and the employees’ (affinity and/or ad</w:t>
      </w:r>
      <w:r w:rsidR="00BF178F" w:rsidRPr="00CA31D7">
        <w:rPr>
          <w:rFonts w:ascii="Times New Roman" w:hAnsi="Times New Roman"/>
          <w:sz w:val="20"/>
          <w:szCs w:val="20"/>
          <w:lang w:val="en-US"/>
        </w:rPr>
        <w:t xml:space="preserve">vocacy) </w:t>
      </w:r>
      <w:r w:rsidR="008B1814" w:rsidRPr="00CA31D7">
        <w:rPr>
          <w:rFonts w:ascii="Times New Roman" w:hAnsi="Times New Roman"/>
          <w:sz w:val="20"/>
          <w:szCs w:val="20"/>
          <w:lang w:val="en-US"/>
        </w:rPr>
        <w:t>action-</w:t>
      </w:r>
      <w:proofErr w:type="gramStart"/>
      <w:r w:rsidR="008B1814" w:rsidRPr="00CA31D7">
        <w:rPr>
          <w:rFonts w:ascii="Times New Roman" w:hAnsi="Times New Roman"/>
          <w:sz w:val="20"/>
          <w:szCs w:val="20"/>
          <w:lang w:val="en-US"/>
        </w:rPr>
        <w:t>gro</w:t>
      </w:r>
      <w:r w:rsidR="00BF178F" w:rsidRPr="00CA31D7">
        <w:rPr>
          <w:rFonts w:ascii="Times New Roman" w:hAnsi="Times New Roman"/>
          <w:sz w:val="20"/>
          <w:szCs w:val="20"/>
          <w:lang w:val="en-US"/>
        </w:rPr>
        <w:t>ups,  inclusive</w:t>
      </w:r>
      <w:proofErr w:type="gramEnd"/>
      <w:r w:rsidR="00BF178F" w:rsidRPr="00CA31D7">
        <w:rPr>
          <w:rFonts w:ascii="Times New Roman" w:hAnsi="Times New Roman"/>
          <w:sz w:val="20"/>
          <w:szCs w:val="20"/>
          <w:lang w:val="en-US"/>
        </w:rPr>
        <w:t xml:space="preserve"> networks and ‘transformational leaders and change makers networks’ : c</w:t>
      </w:r>
      <w:r w:rsidR="00334C67" w:rsidRPr="00CA31D7">
        <w:rPr>
          <w:rFonts w:ascii="Times New Roman" w:hAnsi="Times New Roman"/>
          <w:sz w:val="20"/>
          <w:szCs w:val="20"/>
          <w:lang w:val="en-US"/>
        </w:rPr>
        <w:t xml:space="preserve">ontributing to the managerial learning of the policy, the “voluntary ambassadors” are </w:t>
      </w:r>
      <w:proofErr w:type="spellStart"/>
      <w:r w:rsidR="00334C67" w:rsidRPr="00CA31D7">
        <w:rPr>
          <w:rFonts w:ascii="Times New Roman" w:hAnsi="Times New Roman"/>
          <w:sz w:val="20"/>
          <w:szCs w:val="20"/>
          <w:lang w:val="en-US"/>
        </w:rPr>
        <w:t>personnaly</w:t>
      </w:r>
      <w:proofErr w:type="spellEnd"/>
      <w:r w:rsidR="00334C67" w:rsidRPr="00CA31D7">
        <w:rPr>
          <w:rFonts w:ascii="Times New Roman" w:hAnsi="Times New Roman"/>
          <w:sz w:val="20"/>
          <w:szCs w:val="20"/>
          <w:lang w:val="en-US"/>
        </w:rPr>
        <w:t xml:space="preserve"> committed in the diversity field. They are often members of affinity </w:t>
      </w:r>
      <w:r w:rsidR="005A52CC" w:rsidRPr="00CA31D7">
        <w:rPr>
          <w:rFonts w:ascii="Times New Roman" w:hAnsi="Times New Roman"/>
          <w:sz w:val="20"/>
          <w:szCs w:val="20"/>
          <w:lang w:val="en-US"/>
        </w:rPr>
        <w:t>or functional networks (supporting, acting with or on diversity issues)</w:t>
      </w:r>
      <w:r w:rsidR="00334C67" w:rsidRPr="00CA31D7">
        <w:rPr>
          <w:rFonts w:ascii="Times New Roman" w:hAnsi="Times New Roman"/>
          <w:sz w:val="20"/>
          <w:szCs w:val="20"/>
          <w:lang w:val="en-US"/>
        </w:rPr>
        <w:t>. T</w:t>
      </w:r>
      <w:r w:rsidR="005A52CC" w:rsidRPr="00CA31D7">
        <w:rPr>
          <w:rFonts w:ascii="Times New Roman" w:hAnsi="Times New Roman"/>
          <w:sz w:val="20"/>
          <w:szCs w:val="20"/>
          <w:lang w:val="en-US"/>
        </w:rPr>
        <w:t xml:space="preserve">hey </w:t>
      </w:r>
      <w:proofErr w:type="gramStart"/>
      <w:r w:rsidR="005A52CC" w:rsidRPr="00CA31D7">
        <w:rPr>
          <w:rFonts w:ascii="Times New Roman" w:hAnsi="Times New Roman"/>
          <w:sz w:val="20"/>
          <w:szCs w:val="20"/>
          <w:lang w:val="en-US"/>
        </w:rPr>
        <w:t>are</w:t>
      </w:r>
      <w:proofErr w:type="gramEnd"/>
      <w:r w:rsidR="005A52CC" w:rsidRPr="00CA31D7">
        <w:rPr>
          <w:rFonts w:ascii="Times New Roman" w:hAnsi="Times New Roman"/>
          <w:sz w:val="20"/>
          <w:szCs w:val="20"/>
          <w:lang w:val="en-US"/>
        </w:rPr>
        <w:t xml:space="preserve"> strongly connected each other and with </w:t>
      </w:r>
      <w:r w:rsidR="00334C67" w:rsidRPr="00CA31D7">
        <w:rPr>
          <w:rFonts w:ascii="Times New Roman" w:hAnsi="Times New Roman"/>
          <w:sz w:val="20"/>
          <w:szCs w:val="20"/>
          <w:lang w:val="en-US"/>
        </w:rPr>
        <w:t>the missionaries and the promoters</w:t>
      </w:r>
      <w:r w:rsidR="005A52CC" w:rsidRPr="00CA31D7">
        <w:rPr>
          <w:rFonts w:ascii="Times New Roman" w:hAnsi="Times New Roman"/>
          <w:sz w:val="20"/>
          <w:szCs w:val="20"/>
          <w:lang w:val="en-US"/>
        </w:rPr>
        <w:t>.</w:t>
      </w:r>
    </w:p>
    <w:p w14:paraId="28729010" w14:textId="0981E854" w:rsidR="00D17EEE" w:rsidRDefault="008B0FA3" w:rsidP="00334C67">
      <w:pPr>
        <w:tabs>
          <w:tab w:val="left" w:pos="5245"/>
        </w:tabs>
        <w:spacing w:before="120" w:after="0" w:line="480" w:lineRule="auto"/>
        <w:jc w:val="both"/>
        <w:rPr>
          <w:rFonts w:ascii="Times New Roman" w:hAnsi="Times New Roman"/>
          <w:sz w:val="20"/>
          <w:szCs w:val="20"/>
          <w:lang w:val="en-US"/>
        </w:rPr>
      </w:pPr>
      <w:r w:rsidRPr="00CA31D7">
        <w:rPr>
          <w:rFonts w:ascii="Times New Roman" w:hAnsi="Times New Roman"/>
          <w:sz w:val="20"/>
          <w:szCs w:val="20"/>
          <w:lang w:val="en-US"/>
        </w:rPr>
        <w:t>Looking at diversity policy deployment as a cha</w:t>
      </w:r>
      <w:r w:rsidR="009E7BF8" w:rsidRPr="00CA31D7">
        <w:rPr>
          <w:rFonts w:ascii="Times New Roman" w:hAnsi="Times New Roman"/>
          <w:sz w:val="20"/>
          <w:szCs w:val="20"/>
          <w:lang w:val="en-US"/>
        </w:rPr>
        <w:t>nging movement, crossing a resource-based strategic analysis with the Lawrence’s and Suddaby’s (2006) institutional work perspective, means analyzing th</w:t>
      </w:r>
      <w:r w:rsidRPr="00CA31D7">
        <w:rPr>
          <w:rFonts w:ascii="Times New Roman" w:hAnsi="Times New Roman"/>
          <w:sz w:val="20"/>
          <w:szCs w:val="20"/>
          <w:lang w:val="en-US"/>
        </w:rPr>
        <w:t xml:space="preserve">e socio-organizational dynamics based on a complex system of interactions among these six categories of key-actors, having divergent and evolving strategies and postures. </w:t>
      </w:r>
      <w:r w:rsidR="009E7BF8" w:rsidRPr="00CA31D7">
        <w:rPr>
          <w:rFonts w:ascii="Times New Roman" w:hAnsi="Times New Roman"/>
          <w:sz w:val="20"/>
          <w:szCs w:val="20"/>
          <w:lang w:val="en-US"/>
        </w:rPr>
        <w:t>It signifies also to investigate the conditions of a diversity-based transformative e</w:t>
      </w:r>
      <w:r w:rsidR="00334C67" w:rsidRPr="00CA31D7">
        <w:rPr>
          <w:rFonts w:ascii="Times New Roman" w:hAnsi="Times New Roman"/>
          <w:sz w:val="20"/>
          <w:szCs w:val="20"/>
          <w:lang w:val="en-US"/>
        </w:rPr>
        <w:t>ffect.</w:t>
      </w:r>
    </w:p>
    <w:p w14:paraId="57BA9AAF" w14:textId="77777777" w:rsidR="006A1CD6" w:rsidRPr="00CA31D7" w:rsidRDefault="006A1CD6" w:rsidP="00334C67">
      <w:pPr>
        <w:tabs>
          <w:tab w:val="left" w:pos="5245"/>
        </w:tabs>
        <w:spacing w:before="120" w:after="0" w:line="480" w:lineRule="auto"/>
        <w:jc w:val="both"/>
        <w:rPr>
          <w:rFonts w:ascii="Times New Roman" w:hAnsi="Times New Roman"/>
          <w:sz w:val="20"/>
          <w:szCs w:val="20"/>
          <w:lang w:val="en-US"/>
        </w:rPr>
      </w:pPr>
    </w:p>
    <w:p w14:paraId="058A643A" w14:textId="01EA3F67" w:rsidR="00191E04" w:rsidRPr="00A800A9" w:rsidRDefault="00191E04" w:rsidP="00DF19B9">
      <w:pPr>
        <w:pStyle w:val="Paragraphedeliste"/>
        <w:numPr>
          <w:ilvl w:val="0"/>
          <w:numId w:val="22"/>
        </w:numPr>
        <w:tabs>
          <w:tab w:val="left" w:pos="426"/>
        </w:tabs>
        <w:spacing w:before="120" w:after="0" w:line="480" w:lineRule="auto"/>
        <w:ind w:left="567" w:hanging="567"/>
        <w:contextualSpacing w:val="0"/>
        <w:jc w:val="both"/>
        <w:rPr>
          <w:rFonts w:ascii="Times New Roman" w:hAnsi="Times New Roman" w:cs="Times New Roman"/>
          <w:b/>
          <w:sz w:val="24"/>
          <w:szCs w:val="24"/>
          <w:lang w:val="en-GB"/>
        </w:rPr>
      </w:pPr>
      <w:r w:rsidRPr="00A800A9">
        <w:rPr>
          <w:rFonts w:ascii="Times New Roman" w:hAnsi="Times New Roman" w:cs="Times New Roman"/>
          <w:b/>
          <w:sz w:val="24"/>
          <w:szCs w:val="24"/>
          <w:lang w:val="en-GB"/>
        </w:rPr>
        <w:lastRenderedPageBreak/>
        <w:t xml:space="preserve">Phenomenology and actor’s play in the conduction of a diversity policy as a </w:t>
      </w:r>
      <w:proofErr w:type="gramStart"/>
      <w:r w:rsidRPr="00A800A9">
        <w:rPr>
          <w:rFonts w:ascii="Times New Roman" w:hAnsi="Times New Roman" w:cs="Times New Roman"/>
          <w:b/>
          <w:sz w:val="24"/>
          <w:szCs w:val="24"/>
          <w:lang w:val="en-GB"/>
        </w:rPr>
        <w:t>dynamics</w:t>
      </w:r>
      <w:proofErr w:type="gramEnd"/>
      <w:r w:rsidRPr="00A800A9">
        <w:rPr>
          <w:rFonts w:ascii="Times New Roman" w:hAnsi="Times New Roman" w:cs="Times New Roman"/>
          <w:b/>
          <w:sz w:val="24"/>
          <w:szCs w:val="24"/>
          <w:lang w:val="en-GB"/>
        </w:rPr>
        <w:t xml:space="preserve"> for organizational change</w:t>
      </w:r>
    </w:p>
    <w:p w14:paraId="52F4BCF8" w14:textId="5374ACB9" w:rsidR="00665CA3" w:rsidRPr="00A800A9" w:rsidRDefault="00665CA3" w:rsidP="00DF19B9">
      <w:pPr>
        <w:pStyle w:val="Paragraphedeliste"/>
        <w:numPr>
          <w:ilvl w:val="1"/>
          <w:numId w:val="22"/>
        </w:numPr>
        <w:tabs>
          <w:tab w:val="left" w:pos="567"/>
        </w:tabs>
        <w:spacing w:before="120" w:after="0" w:line="480" w:lineRule="auto"/>
        <w:ind w:left="851"/>
        <w:contextualSpacing w:val="0"/>
        <w:jc w:val="both"/>
        <w:rPr>
          <w:rFonts w:ascii="Times New Roman" w:hAnsi="Times New Roman" w:cs="Times New Roman"/>
          <w:b/>
          <w:sz w:val="24"/>
          <w:szCs w:val="24"/>
          <w:lang w:val="en-US"/>
        </w:rPr>
      </w:pPr>
      <w:r w:rsidRPr="00A800A9">
        <w:rPr>
          <w:rFonts w:ascii="Times New Roman" w:hAnsi="Times New Roman" w:cs="Times New Roman"/>
          <w:b/>
          <w:sz w:val="24"/>
          <w:szCs w:val="24"/>
          <w:lang w:val="en-US"/>
        </w:rPr>
        <w:t>From “diversity promise” to “diversity programs”</w:t>
      </w:r>
    </w:p>
    <w:p w14:paraId="2B024831" w14:textId="0FCEF399" w:rsidR="00521B6F" w:rsidRPr="00CA31D7" w:rsidRDefault="00521B6F" w:rsidP="00521B6F">
      <w:pPr>
        <w:autoSpaceDE w:val="0"/>
        <w:autoSpaceDN w:val="0"/>
        <w:spacing w:before="120" w:after="0" w:line="480" w:lineRule="auto"/>
        <w:jc w:val="both"/>
        <w:rPr>
          <w:rFonts w:ascii="Times New Roman" w:hAnsi="Times New Roman"/>
          <w:bCs/>
          <w:sz w:val="20"/>
          <w:szCs w:val="20"/>
          <w:lang w:val="en-GB"/>
        </w:rPr>
      </w:pPr>
      <w:r w:rsidRPr="00CA31D7">
        <w:rPr>
          <w:rFonts w:ascii="Times New Roman" w:hAnsi="Times New Roman"/>
          <w:bCs/>
          <w:sz w:val="20"/>
          <w:szCs w:val="20"/>
          <w:lang w:val="en-GB"/>
        </w:rPr>
        <w:t xml:space="preserve">The </w:t>
      </w:r>
      <w:r w:rsidR="006D3333" w:rsidRPr="00CA31D7">
        <w:rPr>
          <w:rFonts w:ascii="Times New Roman" w:hAnsi="Times New Roman"/>
          <w:bCs/>
          <w:sz w:val="20"/>
          <w:szCs w:val="20"/>
          <w:lang w:val="en-GB"/>
        </w:rPr>
        <w:t xml:space="preserve">diversity is not a novel phenomenon, burn from idle. </w:t>
      </w:r>
      <w:r w:rsidR="006D3333" w:rsidRPr="00CA31D7">
        <w:rPr>
          <w:rFonts w:ascii="Times New Roman" w:hAnsi="Times New Roman"/>
          <w:sz w:val="20"/>
          <w:szCs w:val="20"/>
          <w:lang w:val="en-GB"/>
        </w:rPr>
        <w:t xml:space="preserve">It results from a fundamental social process studied by </w:t>
      </w:r>
      <w:r w:rsidR="00A40BAC" w:rsidRPr="00CA31D7">
        <w:rPr>
          <w:rFonts w:ascii="Times New Roman" w:hAnsi="Times New Roman"/>
          <w:sz w:val="20"/>
          <w:szCs w:val="20"/>
          <w:lang w:val="en-GB"/>
        </w:rPr>
        <w:t>social sciences since their beginnings (</w:t>
      </w:r>
      <w:proofErr w:type="spellStart"/>
      <w:r w:rsidR="00A40BAC" w:rsidRPr="00CA31D7">
        <w:rPr>
          <w:rFonts w:ascii="Times New Roman" w:hAnsi="Times New Roman"/>
          <w:sz w:val="20"/>
          <w:szCs w:val="20"/>
          <w:lang w:val="en-GB"/>
        </w:rPr>
        <w:t>Chanlat</w:t>
      </w:r>
      <w:proofErr w:type="spellEnd"/>
      <w:r w:rsidR="00A40BAC" w:rsidRPr="00CA31D7">
        <w:rPr>
          <w:rFonts w:ascii="Times New Roman" w:hAnsi="Times New Roman"/>
          <w:sz w:val="20"/>
          <w:szCs w:val="20"/>
          <w:lang w:val="en-GB"/>
        </w:rPr>
        <w:t xml:space="preserve"> &amp; </w:t>
      </w:r>
      <w:proofErr w:type="spellStart"/>
      <w:r w:rsidR="00A40BAC" w:rsidRPr="00CA31D7">
        <w:rPr>
          <w:rFonts w:ascii="Times New Roman" w:hAnsi="Times New Roman"/>
          <w:sz w:val="20"/>
          <w:szCs w:val="20"/>
          <w:lang w:val="en-GB"/>
        </w:rPr>
        <w:t>Dameron</w:t>
      </w:r>
      <w:proofErr w:type="spellEnd"/>
      <w:r w:rsidR="00A40BAC" w:rsidRPr="00CA31D7">
        <w:rPr>
          <w:rFonts w:ascii="Times New Roman" w:hAnsi="Times New Roman"/>
          <w:sz w:val="20"/>
          <w:szCs w:val="20"/>
          <w:lang w:val="en-GB"/>
        </w:rPr>
        <w:t xml:space="preserve">, 2009; </w:t>
      </w:r>
      <w:proofErr w:type="spellStart"/>
      <w:r w:rsidR="00A40BAC" w:rsidRPr="00CA31D7">
        <w:rPr>
          <w:rFonts w:ascii="Times New Roman" w:hAnsi="Times New Roman"/>
          <w:sz w:val="20"/>
          <w:szCs w:val="20"/>
          <w:lang w:val="en-GB"/>
        </w:rPr>
        <w:t>Chanlat</w:t>
      </w:r>
      <w:proofErr w:type="spellEnd"/>
      <w:r w:rsidR="00A40BAC" w:rsidRPr="00CA31D7">
        <w:rPr>
          <w:rFonts w:ascii="Times New Roman" w:hAnsi="Times New Roman"/>
          <w:sz w:val="20"/>
          <w:szCs w:val="20"/>
          <w:lang w:val="en-GB"/>
        </w:rPr>
        <w:t xml:space="preserve"> &amp; </w:t>
      </w:r>
      <w:proofErr w:type="spellStart"/>
      <w:r w:rsidR="00A40BAC" w:rsidRPr="00CA31D7">
        <w:rPr>
          <w:rFonts w:ascii="Times New Roman" w:hAnsi="Times New Roman"/>
          <w:sz w:val="20"/>
          <w:szCs w:val="20"/>
          <w:lang w:val="en-GB"/>
        </w:rPr>
        <w:t>alii</w:t>
      </w:r>
      <w:proofErr w:type="spellEnd"/>
      <w:r w:rsidR="00A40BAC" w:rsidRPr="00CA31D7">
        <w:rPr>
          <w:rFonts w:ascii="Times New Roman" w:hAnsi="Times New Roman"/>
          <w:sz w:val="20"/>
          <w:szCs w:val="20"/>
          <w:lang w:val="en-GB"/>
        </w:rPr>
        <w:t>, 2013), crossing</w:t>
      </w:r>
      <w:r w:rsidRPr="00CA31D7">
        <w:rPr>
          <w:rFonts w:ascii="Times New Roman" w:hAnsi="Times New Roman"/>
          <w:sz w:val="20"/>
          <w:szCs w:val="20"/>
          <w:lang w:val="en-GB"/>
        </w:rPr>
        <w:t xml:space="preserve"> a</w:t>
      </w:r>
      <w:r w:rsidR="00A40BAC" w:rsidRPr="00CA31D7">
        <w:rPr>
          <w:rFonts w:ascii="Times New Roman" w:hAnsi="Times New Roman"/>
          <w:sz w:val="20"/>
          <w:szCs w:val="20"/>
          <w:lang w:val="en-GB"/>
        </w:rPr>
        <w:t xml:space="preserve"> philosophical and anthropological perspectiv</w:t>
      </w:r>
      <w:r w:rsidRPr="00CA31D7">
        <w:rPr>
          <w:rFonts w:ascii="Times New Roman" w:hAnsi="Times New Roman"/>
          <w:sz w:val="20"/>
          <w:szCs w:val="20"/>
          <w:lang w:val="en-GB"/>
        </w:rPr>
        <w:t>e</w:t>
      </w:r>
      <w:r w:rsidR="00A40BAC" w:rsidRPr="00CA31D7">
        <w:rPr>
          <w:rFonts w:ascii="Times New Roman" w:hAnsi="Times New Roman"/>
          <w:sz w:val="20"/>
          <w:szCs w:val="20"/>
          <w:lang w:val="en-GB"/>
        </w:rPr>
        <w:t xml:space="preserve"> (the relationship</w:t>
      </w:r>
      <w:r w:rsidRPr="00CA31D7">
        <w:rPr>
          <w:rFonts w:ascii="Times New Roman" w:hAnsi="Times New Roman"/>
          <w:sz w:val="20"/>
          <w:szCs w:val="20"/>
          <w:lang w:val="en-GB"/>
        </w:rPr>
        <w:t xml:space="preserve"> to otherness</w:t>
      </w:r>
      <w:r w:rsidR="00A40BAC" w:rsidRPr="00CA31D7">
        <w:rPr>
          <w:rFonts w:ascii="Times New Roman" w:hAnsi="Times New Roman"/>
          <w:sz w:val="20"/>
          <w:szCs w:val="20"/>
          <w:lang w:val="en-GB"/>
        </w:rPr>
        <w:t xml:space="preserve">; Levinas, </w:t>
      </w:r>
      <w:r w:rsidR="00A40BAC" w:rsidRPr="00CA31D7">
        <w:rPr>
          <w:rFonts w:ascii="Times New Roman" w:eastAsia="Times New Roman" w:hAnsi="Times New Roman"/>
          <w:sz w:val="20"/>
          <w:szCs w:val="20"/>
          <w:lang w:val="en-US" w:eastAsia="fr-FR"/>
        </w:rPr>
        <w:t xml:space="preserve">1982; </w:t>
      </w:r>
      <w:proofErr w:type="spellStart"/>
      <w:r w:rsidR="00A40BAC" w:rsidRPr="00CA31D7">
        <w:rPr>
          <w:rFonts w:ascii="Times New Roman" w:hAnsi="Times New Roman"/>
          <w:sz w:val="20"/>
          <w:szCs w:val="20"/>
          <w:lang w:val="en-GB"/>
        </w:rPr>
        <w:t>Ricoeur</w:t>
      </w:r>
      <w:proofErr w:type="spellEnd"/>
      <w:r w:rsidR="00A40BAC" w:rsidRPr="00CA31D7">
        <w:rPr>
          <w:rFonts w:ascii="Times New Roman" w:hAnsi="Times New Roman"/>
          <w:sz w:val="20"/>
          <w:szCs w:val="20"/>
          <w:lang w:val="en-GB"/>
        </w:rPr>
        <w:t xml:space="preserve">, 1990; </w:t>
      </w:r>
      <w:proofErr w:type="spellStart"/>
      <w:r w:rsidR="00A40BAC" w:rsidRPr="00CA31D7">
        <w:rPr>
          <w:rFonts w:ascii="Times New Roman" w:hAnsi="Times New Roman"/>
          <w:sz w:val="20"/>
          <w:szCs w:val="20"/>
          <w:lang w:val="en-GB"/>
        </w:rPr>
        <w:t>Balandier</w:t>
      </w:r>
      <w:proofErr w:type="spellEnd"/>
      <w:r w:rsidR="00A40BAC" w:rsidRPr="00CA31D7">
        <w:rPr>
          <w:rFonts w:ascii="Times New Roman" w:hAnsi="Times New Roman"/>
          <w:sz w:val="20"/>
          <w:szCs w:val="20"/>
          <w:lang w:val="en-GB"/>
        </w:rPr>
        <w:t xml:space="preserve">, 2003) and a sociological one (sociality, </w:t>
      </w:r>
      <w:r w:rsidR="00A40BAC" w:rsidRPr="00CA31D7">
        <w:rPr>
          <w:rFonts w:ascii="Times New Roman" w:hAnsi="Times New Roman"/>
          <w:sz w:val="20"/>
          <w:szCs w:val="20"/>
          <w:lang w:val="en-US" w:eastAsia="fr-FR"/>
        </w:rPr>
        <w:t>Durkheim, 1930).</w:t>
      </w:r>
      <w:r w:rsidR="00020389" w:rsidRPr="00CA31D7">
        <w:rPr>
          <w:rFonts w:ascii="Times New Roman" w:hAnsi="Times New Roman"/>
          <w:sz w:val="20"/>
          <w:szCs w:val="20"/>
          <w:lang w:val="en-US" w:eastAsia="fr-FR"/>
        </w:rPr>
        <w:t xml:space="preserve"> </w:t>
      </w:r>
      <w:r w:rsidR="00020389" w:rsidRPr="00CA31D7">
        <w:rPr>
          <w:rFonts w:ascii="Times New Roman" w:hAnsi="Times New Roman"/>
          <w:iCs/>
          <w:sz w:val="20"/>
          <w:szCs w:val="20"/>
          <w:lang w:val="en-GB"/>
        </w:rPr>
        <w:t xml:space="preserve">Nevertheless, </w:t>
      </w:r>
      <w:r w:rsidRPr="00CA31D7">
        <w:rPr>
          <w:rFonts w:ascii="Times New Roman" w:hAnsi="Times New Roman"/>
          <w:iCs/>
          <w:sz w:val="20"/>
          <w:szCs w:val="20"/>
          <w:lang w:val="en-GB"/>
        </w:rPr>
        <w:t xml:space="preserve">in the age of </w:t>
      </w:r>
      <w:r w:rsidR="00020389" w:rsidRPr="00CA31D7">
        <w:rPr>
          <w:rFonts w:ascii="Times New Roman" w:hAnsi="Times New Roman"/>
          <w:iCs/>
          <w:sz w:val="20"/>
          <w:szCs w:val="20"/>
          <w:lang w:val="en-GB"/>
        </w:rPr>
        <w:t>globalisation, the companies are facing a continuously growing (even if insufficient and oriented) diversity</w:t>
      </w:r>
      <w:r w:rsidRPr="00CA31D7">
        <w:rPr>
          <w:rFonts w:ascii="Times New Roman" w:hAnsi="Times New Roman"/>
          <w:iCs/>
          <w:sz w:val="20"/>
          <w:szCs w:val="20"/>
          <w:lang w:val="en-GB"/>
        </w:rPr>
        <w:t>, d</w:t>
      </w:r>
      <w:r w:rsidRPr="00CA31D7">
        <w:rPr>
          <w:rFonts w:ascii="Times New Roman" w:hAnsi="Times New Roman"/>
          <w:bCs/>
          <w:sz w:val="20"/>
          <w:szCs w:val="20"/>
          <w:lang w:val="en-GB"/>
        </w:rPr>
        <w:t>ue to their collaborators’ origins and profiles, the globalisation of their markets and the extension of their action range.</w:t>
      </w:r>
      <w:r w:rsidRPr="00CA31D7">
        <w:rPr>
          <w:rFonts w:ascii="Times New Roman" w:hAnsi="Times New Roman"/>
          <w:iCs/>
          <w:sz w:val="20"/>
          <w:szCs w:val="20"/>
          <w:lang w:val="en-GB"/>
        </w:rPr>
        <w:t xml:space="preserve"> In the meantime, the customers are even more segmenting and the environment turns-out more international</w:t>
      </w:r>
      <w:r w:rsidRPr="00CA31D7">
        <w:rPr>
          <w:rFonts w:ascii="Times New Roman" w:hAnsi="Times New Roman"/>
          <w:bCs/>
          <w:sz w:val="20"/>
          <w:szCs w:val="20"/>
          <w:lang w:val="en-GB"/>
        </w:rPr>
        <w:t xml:space="preserve"> (</w:t>
      </w:r>
      <w:proofErr w:type="spellStart"/>
      <w:r w:rsidRPr="00CA31D7">
        <w:rPr>
          <w:rFonts w:ascii="Times New Roman" w:hAnsi="Times New Roman"/>
          <w:bCs/>
          <w:sz w:val="20"/>
          <w:szCs w:val="20"/>
          <w:lang w:val="en-GB"/>
        </w:rPr>
        <w:t>Chanlat</w:t>
      </w:r>
      <w:proofErr w:type="spellEnd"/>
      <w:r w:rsidRPr="00CA31D7">
        <w:rPr>
          <w:rFonts w:ascii="Times New Roman" w:hAnsi="Times New Roman"/>
          <w:bCs/>
          <w:sz w:val="20"/>
          <w:szCs w:val="20"/>
          <w:lang w:val="en-GB"/>
        </w:rPr>
        <w:t xml:space="preserve"> &amp; </w:t>
      </w:r>
      <w:proofErr w:type="spellStart"/>
      <w:r w:rsidRPr="00CA31D7">
        <w:rPr>
          <w:rFonts w:ascii="Times New Roman" w:hAnsi="Times New Roman"/>
          <w:bCs/>
          <w:sz w:val="20"/>
          <w:szCs w:val="20"/>
          <w:lang w:val="en-GB"/>
        </w:rPr>
        <w:t>Dameron</w:t>
      </w:r>
      <w:proofErr w:type="spellEnd"/>
      <w:r w:rsidRPr="00CA31D7">
        <w:rPr>
          <w:rFonts w:ascii="Times New Roman" w:hAnsi="Times New Roman"/>
          <w:bCs/>
          <w:sz w:val="20"/>
          <w:szCs w:val="20"/>
          <w:lang w:val="en-GB"/>
        </w:rPr>
        <w:t xml:space="preserve">, 2009; </w:t>
      </w:r>
      <w:proofErr w:type="spellStart"/>
      <w:r w:rsidRPr="00CA31D7">
        <w:rPr>
          <w:rFonts w:ascii="Times New Roman" w:hAnsi="Times New Roman"/>
          <w:bCs/>
          <w:sz w:val="20"/>
          <w:szCs w:val="20"/>
          <w:lang w:val="en-GB"/>
        </w:rPr>
        <w:t>Chanlat</w:t>
      </w:r>
      <w:proofErr w:type="spellEnd"/>
      <w:r w:rsidRPr="00CA31D7">
        <w:rPr>
          <w:rFonts w:ascii="Times New Roman" w:hAnsi="Times New Roman"/>
          <w:bCs/>
          <w:sz w:val="20"/>
          <w:szCs w:val="20"/>
          <w:lang w:val="en-GB"/>
        </w:rPr>
        <w:t xml:space="preserve"> &amp; </w:t>
      </w:r>
      <w:r w:rsidRPr="00CA31D7">
        <w:rPr>
          <w:rFonts w:ascii="Times New Roman" w:hAnsi="Times New Roman"/>
          <w:bCs/>
          <w:i/>
          <w:sz w:val="20"/>
          <w:szCs w:val="20"/>
          <w:lang w:val="en-GB"/>
        </w:rPr>
        <w:t>al.</w:t>
      </w:r>
      <w:r w:rsidRPr="00CA31D7">
        <w:rPr>
          <w:rFonts w:ascii="Times New Roman" w:hAnsi="Times New Roman"/>
          <w:bCs/>
          <w:sz w:val="20"/>
          <w:szCs w:val="20"/>
          <w:lang w:val="en-GB"/>
        </w:rPr>
        <w:t xml:space="preserve">, 2013; </w:t>
      </w:r>
      <w:proofErr w:type="spellStart"/>
      <w:r w:rsidRPr="00CA31D7">
        <w:rPr>
          <w:rFonts w:ascii="Times New Roman" w:hAnsi="Times New Roman"/>
          <w:sz w:val="20"/>
          <w:szCs w:val="20"/>
          <w:lang w:val="en-GB"/>
        </w:rPr>
        <w:t>Chanlat</w:t>
      </w:r>
      <w:proofErr w:type="spellEnd"/>
      <w:r w:rsidRPr="00CA31D7">
        <w:rPr>
          <w:rFonts w:ascii="Times New Roman" w:hAnsi="Times New Roman"/>
          <w:sz w:val="20"/>
          <w:szCs w:val="20"/>
          <w:lang w:val="en-GB"/>
        </w:rPr>
        <w:t xml:space="preserve">, </w:t>
      </w:r>
      <w:proofErr w:type="spellStart"/>
      <w:r w:rsidRPr="00CA31D7">
        <w:rPr>
          <w:rFonts w:ascii="Times New Roman" w:hAnsi="Times New Roman"/>
          <w:sz w:val="20"/>
          <w:szCs w:val="20"/>
          <w:lang w:val="en-GB"/>
        </w:rPr>
        <w:t>Davel</w:t>
      </w:r>
      <w:proofErr w:type="spellEnd"/>
      <w:r w:rsidRPr="00CA31D7">
        <w:rPr>
          <w:rFonts w:ascii="Times New Roman" w:hAnsi="Times New Roman"/>
          <w:sz w:val="20"/>
          <w:szCs w:val="20"/>
          <w:lang w:val="en-GB"/>
        </w:rPr>
        <w:t xml:space="preserve"> &amp; Dupuis, 2013).</w:t>
      </w:r>
    </w:p>
    <w:p w14:paraId="421A8F02" w14:textId="5D5B39EB" w:rsidR="00521B6F" w:rsidRPr="00CA31D7" w:rsidRDefault="00521B6F" w:rsidP="006D3333">
      <w:pPr>
        <w:autoSpaceDE w:val="0"/>
        <w:autoSpaceDN w:val="0"/>
        <w:spacing w:before="120" w:after="0" w:line="480" w:lineRule="auto"/>
        <w:jc w:val="both"/>
        <w:rPr>
          <w:rFonts w:ascii="Times New Roman" w:hAnsi="Times New Roman"/>
          <w:sz w:val="20"/>
          <w:szCs w:val="20"/>
          <w:lang w:val="en-US" w:eastAsia="fr-FR"/>
        </w:rPr>
      </w:pPr>
      <w:r w:rsidRPr="00CA31D7">
        <w:rPr>
          <w:rFonts w:ascii="Times New Roman" w:hAnsi="Times New Roman"/>
          <w:iCs/>
          <w:sz w:val="20"/>
          <w:szCs w:val="20"/>
          <w:lang w:val="en-US"/>
        </w:rPr>
        <w:t xml:space="preserve">In addition, </w:t>
      </w:r>
      <w:r w:rsidRPr="00CA31D7">
        <w:rPr>
          <w:rFonts w:ascii="Times New Roman" w:hAnsi="Times New Roman"/>
          <w:bCs/>
          <w:sz w:val="20"/>
          <w:szCs w:val="20"/>
          <w:lang w:val="en-GB"/>
        </w:rPr>
        <w:t xml:space="preserve">modern man touches, through a virtual contraction of spatial distances the illusion of immediacy, sham timelessness but </w:t>
      </w:r>
      <w:r w:rsidRPr="00CA31D7">
        <w:rPr>
          <w:rFonts w:ascii="Times New Roman" w:hAnsi="Times New Roman"/>
          <w:bCs/>
          <w:i/>
          <w:sz w:val="20"/>
          <w:szCs w:val="20"/>
          <w:lang w:val="en-GB"/>
        </w:rPr>
        <w:t xml:space="preserve">in </w:t>
      </w:r>
      <w:proofErr w:type="spellStart"/>
      <w:r w:rsidRPr="00CA31D7">
        <w:rPr>
          <w:rFonts w:ascii="Times New Roman" w:hAnsi="Times New Roman"/>
          <w:bCs/>
          <w:i/>
          <w:sz w:val="20"/>
          <w:szCs w:val="20"/>
          <w:lang w:val="en-GB"/>
        </w:rPr>
        <w:t>vero</w:t>
      </w:r>
      <w:proofErr w:type="spellEnd"/>
      <w:r w:rsidRPr="00CA31D7">
        <w:rPr>
          <w:rFonts w:ascii="Times New Roman" w:hAnsi="Times New Roman"/>
          <w:bCs/>
          <w:sz w:val="20"/>
          <w:szCs w:val="20"/>
          <w:lang w:val="en-GB"/>
        </w:rPr>
        <w:t xml:space="preserve"> trace of a spatialized time. The time of spatiality can be swallowed up but not geographical distances. </w:t>
      </w:r>
      <w:r w:rsidR="00421F70" w:rsidRPr="00CA31D7">
        <w:rPr>
          <w:rFonts w:ascii="Times New Roman" w:hAnsi="Times New Roman"/>
          <w:bCs/>
          <w:sz w:val="20"/>
          <w:szCs w:val="20"/>
          <w:lang w:val="en-GB"/>
        </w:rPr>
        <w:t xml:space="preserve">This is the revolution of the </w:t>
      </w:r>
      <w:r w:rsidR="00421F70" w:rsidRPr="00CA31D7">
        <w:rPr>
          <w:rFonts w:ascii="Times New Roman" w:hAnsi="Times New Roman"/>
          <w:bCs/>
          <w:i/>
          <w:sz w:val="20"/>
          <w:szCs w:val="20"/>
          <w:lang w:val="en-GB"/>
        </w:rPr>
        <w:t xml:space="preserve">contraction of time frame of spatial distance </w:t>
      </w:r>
      <w:r w:rsidR="00421F70" w:rsidRPr="00CA31D7">
        <w:rPr>
          <w:rFonts w:ascii="Times New Roman" w:hAnsi="Times New Roman"/>
          <w:bCs/>
          <w:sz w:val="20"/>
          <w:szCs w:val="20"/>
          <w:lang w:val="en-GB"/>
        </w:rPr>
        <w:t xml:space="preserve">that plays the alchemy of modern society as well as wides the scope of its contradictions and tensions. The increased mobility of capital, the accentuation of migration, the globalization of trade, the increasing of a “cosmopolite top management”, the internationalization of enterprises and the pluralisation of their members’ trajectories, are drawing the frontiers of a changing wold in which entities simultaneously are increasingly heterogeneous and interdependent. Due to </w:t>
      </w:r>
      <w:r w:rsidR="00421F70" w:rsidRPr="00CA31D7">
        <w:rPr>
          <w:rFonts w:ascii="Times New Roman" w:hAnsi="Times New Roman"/>
          <w:sz w:val="20"/>
          <w:szCs w:val="20"/>
          <w:lang w:val="en-US" w:eastAsia="fr-FR"/>
        </w:rPr>
        <w:t>exogenous and endogenous causes as well, the diversification of Western companies is the result of dynamic connatural to modernity.</w:t>
      </w:r>
    </w:p>
    <w:p w14:paraId="76547269" w14:textId="4C75BD08" w:rsidR="00421F70" w:rsidRPr="00CA31D7" w:rsidRDefault="006C0A0F" w:rsidP="00421F70">
      <w:pPr>
        <w:autoSpaceDE w:val="0"/>
        <w:autoSpaceDN w:val="0"/>
        <w:spacing w:before="120" w:after="0" w:line="480" w:lineRule="auto"/>
        <w:jc w:val="both"/>
        <w:rPr>
          <w:rFonts w:ascii="Times New Roman" w:hAnsi="Times New Roman"/>
          <w:sz w:val="20"/>
          <w:szCs w:val="20"/>
          <w:lang w:val="en-GB"/>
        </w:rPr>
      </w:pPr>
      <w:r w:rsidRPr="00CA31D7">
        <w:rPr>
          <w:rFonts w:ascii="Times New Roman" w:hAnsi="Times New Roman"/>
          <w:sz w:val="20"/>
          <w:szCs w:val="20"/>
          <w:lang w:val="en-US" w:eastAsia="fr-FR"/>
        </w:rPr>
        <w:t>N</w:t>
      </w:r>
      <w:r w:rsidR="00421F70" w:rsidRPr="00CA31D7">
        <w:rPr>
          <w:rFonts w:ascii="Times New Roman" w:hAnsi="Times New Roman"/>
          <w:sz w:val="20"/>
          <w:szCs w:val="20"/>
          <w:lang w:val="en-US" w:eastAsia="fr-FR"/>
        </w:rPr>
        <w:t xml:space="preserve">evertheless, in </w:t>
      </w:r>
      <w:r w:rsidR="00421F70" w:rsidRPr="00CA31D7">
        <w:rPr>
          <w:rStyle w:val="apple-style-span"/>
          <w:rFonts w:ascii="Times New Roman" w:hAnsi="Times New Roman"/>
          <w:sz w:val="20"/>
          <w:szCs w:val="20"/>
          <w:lang w:val="en-GB"/>
        </w:rPr>
        <w:t xml:space="preserve">in the 2000s, </w:t>
      </w:r>
      <w:r w:rsidR="00421F70" w:rsidRPr="00CA31D7">
        <w:rPr>
          <w:rFonts w:ascii="Times New Roman" w:hAnsi="Times New Roman"/>
          <w:iCs/>
          <w:spacing w:val="4"/>
          <w:sz w:val="20"/>
          <w:szCs w:val="20"/>
          <w:lang w:val="en-GB"/>
        </w:rPr>
        <w:t xml:space="preserve">the show-up in </w:t>
      </w:r>
      <w:r w:rsidR="00421F70" w:rsidRPr="00CA31D7">
        <w:rPr>
          <w:rFonts w:ascii="Times New Roman" w:hAnsi="Times New Roman"/>
          <w:sz w:val="20"/>
          <w:szCs w:val="20"/>
          <w:lang w:val="en-US" w:eastAsia="fr-FR"/>
        </w:rPr>
        <w:t>French companies</w:t>
      </w:r>
      <w:r w:rsidR="00421F70" w:rsidRPr="00CA31D7">
        <w:rPr>
          <w:rFonts w:ascii="Times New Roman" w:hAnsi="Times New Roman"/>
          <w:iCs/>
          <w:spacing w:val="4"/>
          <w:sz w:val="20"/>
          <w:szCs w:val="20"/>
          <w:lang w:val="en-GB"/>
        </w:rPr>
        <w:t xml:space="preserve"> of diversity management issues (and not of diversity as such) was </w:t>
      </w:r>
      <w:r w:rsidR="00E247B1" w:rsidRPr="00CA31D7">
        <w:rPr>
          <w:rFonts w:ascii="Times New Roman" w:hAnsi="Times New Roman"/>
          <w:iCs/>
          <w:sz w:val="20"/>
          <w:szCs w:val="20"/>
          <w:lang w:val="en-GB"/>
        </w:rPr>
        <w:t>not straightforward. Thus, t</w:t>
      </w:r>
      <w:r w:rsidR="00421F70" w:rsidRPr="00CA31D7">
        <w:rPr>
          <w:rFonts w:ascii="Times New Roman" w:hAnsi="Times New Roman"/>
          <w:iCs/>
          <w:spacing w:val="4"/>
          <w:sz w:val="20"/>
          <w:szCs w:val="20"/>
          <w:lang w:val="en-GB"/>
        </w:rPr>
        <w:t>he co</w:t>
      </w:r>
      <w:r w:rsidR="00E247B1" w:rsidRPr="00CA31D7">
        <w:rPr>
          <w:rFonts w:ascii="Times New Roman" w:hAnsi="Times New Roman"/>
          <w:iCs/>
          <w:spacing w:val="4"/>
          <w:sz w:val="20"/>
          <w:szCs w:val="20"/>
          <w:lang w:val="en-GB"/>
        </w:rPr>
        <w:t xml:space="preserve">nduction of a diversity policy </w:t>
      </w:r>
      <w:proofErr w:type="gramStart"/>
      <w:r w:rsidR="00E247B1" w:rsidRPr="00CA31D7">
        <w:rPr>
          <w:rFonts w:ascii="Times New Roman" w:hAnsi="Times New Roman"/>
          <w:iCs/>
          <w:spacing w:val="4"/>
          <w:sz w:val="20"/>
          <w:szCs w:val="20"/>
          <w:lang w:val="en-GB"/>
        </w:rPr>
        <w:t>can be seen as</w:t>
      </w:r>
      <w:proofErr w:type="gramEnd"/>
      <w:r w:rsidR="00E247B1" w:rsidRPr="00CA31D7">
        <w:rPr>
          <w:rFonts w:ascii="Times New Roman" w:hAnsi="Times New Roman"/>
          <w:iCs/>
          <w:spacing w:val="4"/>
          <w:sz w:val="20"/>
          <w:szCs w:val="20"/>
          <w:lang w:val="en-GB"/>
        </w:rPr>
        <w:t xml:space="preserve"> a </w:t>
      </w:r>
      <w:r w:rsidR="00421F70" w:rsidRPr="00CA31D7">
        <w:rPr>
          <w:rFonts w:ascii="Times New Roman" w:hAnsi="Times New Roman"/>
          <w:iCs/>
          <w:spacing w:val="4"/>
          <w:sz w:val="20"/>
          <w:szCs w:val="20"/>
          <w:lang w:val="en-GB"/>
        </w:rPr>
        <w:t>change process engendered b</w:t>
      </w:r>
      <w:r w:rsidR="00E247B1" w:rsidRPr="00CA31D7">
        <w:rPr>
          <w:rFonts w:ascii="Times New Roman" w:hAnsi="Times New Roman"/>
          <w:iCs/>
          <w:spacing w:val="4"/>
          <w:sz w:val="20"/>
          <w:szCs w:val="20"/>
          <w:lang w:val="en-GB"/>
        </w:rPr>
        <w:t xml:space="preserve">y an “organisational novelty”: </w:t>
      </w:r>
      <w:r w:rsidR="001D5B36" w:rsidRPr="00CA31D7">
        <w:rPr>
          <w:rFonts w:ascii="Times New Roman" w:hAnsi="Times New Roman"/>
          <w:sz w:val="20"/>
          <w:szCs w:val="20"/>
          <w:lang w:val="en-GB"/>
        </w:rPr>
        <w:t>the apprehension of diversity as an organizational issue, and more precisely, as a management challenge</w:t>
      </w:r>
      <w:r w:rsidRPr="00CA31D7">
        <w:rPr>
          <w:rFonts w:ascii="Times New Roman" w:hAnsi="Times New Roman"/>
          <w:sz w:val="20"/>
          <w:szCs w:val="20"/>
          <w:lang w:val="en-GB"/>
        </w:rPr>
        <w:t xml:space="preserve"> (“</w:t>
      </w:r>
      <w:r w:rsidRPr="00CA31D7">
        <w:rPr>
          <w:rFonts w:ascii="Times New Roman" w:hAnsi="Times New Roman"/>
          <w:i/>
          <w:sz w:val="20"/>
          <w:szCs w:val="20"/>
          <w:lang w:val="en-GB"/>
        </w:rPr>
        <w:t>the invention of the diversity management</w:t>
      </w:r>
      <w:r w:rsidRPr="00CA31D7">
        <w:rPr>
          <w:rFonts w:ascii="Times New Roman" w:hAnsi="Times New Roman"/>
          <w:sz w:val="20"/>
          <w:szCs w:val="20"/>
          <w:lang w:val="en-GB"/>
        </w:rPr>
        <w:t xml:space="preserve">”; step 1). </w:t>
      </w:r>
      <w:r w:rsidR="00E247B1" w:rsidRPr="00CA31D7">
        <w:rPr>
          <w:rFonts w:ascii="Times New Roman" w:hAnsi="Times New Roman"/>
          <w:sz w:val="20"/>
          <w:szCs w:val="20"/>
          <w:lang w:val="en-GB"/>
        </w:rPr>
        <w:t>Th</w:t>
      </w:r>
      <w:r w:rsidR="001D5B36" w:rsidRPr="00CA31D7">
        <w:rPr>
          <w:rFonts w:ascii="Times New Roman" w:hAnsi="Times New Roman"/>
          <w:sz w:val="20"/>
          <w:szCs w:val="20"/>
          <w:lang w:val="en-GB"/>
        </w:rPr>
        <w:t xml:space="preserve">e “diversity topic” </w:t>
      </w:r>
      <w:r w:rsidR="00421F70" w:rsidRPr="00CA31D7">
        <w:rPr>
          <w:rFonts w:ascii="Times New Roman" w:hAnsi="Times New Roman"/>
          <w:sz w:val="20"/>
          <w:szCs w:val="20"/>
          <w:lang w:val="en-GB"/>
        </w:rPr>
        <w:t xml:space="preserve">needs specific approaches relying upon an adaptation </w:t>
      </w:r>
      <w:r w:rsidR="00E247B1" w:rsidRPr="00CA31D7">
        <w:rPr>
          <w:rFonts w:ascii="Times New Roman" w:hAnsi="Times New Roman"/>
          <w:sz w:val="20"/>
          <w:szCs w:val="20"/>
          <w:lang w:val="en-GB"/>
        </w:rPr>
        <w:t xml:space="preserve">of discourses, an </w:t>
      </w:r>
      <w:r w:rsidR="00421F70" w:rsidRPr="00CA31D7">
        <w:rPr>
          <w:rFonts w:ascii="Times New Roman" w:hAnsi="Times New Roman"/>
          <w:sz w:val="20"/>
          <w:szCs w:val="20"/>
          <w:lang w:val="en-GB"/>
        </w:rPr>
        <w:t xml:space="preserve">alteration of the actors’ behaviour and identity role </w:t>
      </w:r>
      <w:r w:rsidR="00771A43" w:rsidRPr="00CA31D7">
        <w:rPr>
          <w:rFonts w:ascii="Times New Roman" w:hAnsi="Times New Roman"/>
          <w:sz w:val="20"/>
          <w:szCs w:val="20"/>
          <w:lang w:val="en-GB"/>
        </w:rPr>
        <w:t xml:space="preserve">and </w:t>
      </w:r>
      <w:r w:rsidR="00421F70" w:rsidRPr="00CA31D7">
        <w:rPr>
          <w:rFonts w:ascii="Times New Roman" w:hAnsi="Times New Roman"/>
          <w:sz w:val="20"/>
          <w:szCs w:val="20"/>
          <w:lang w:val="en-GB"/>
        </w:rPr>
        <w:t>an adjustment of technical and management procedures.</w:t>
      </w:r>
    </w:p>
    <w:p w14:paraId="70ADFD7F" w14:textId="47652124" w:rsidR="00E247B1" w:rsidRPr="00CA31D7" w:rsidRDefault="00E247B1" w:rsidP="00E247B1">
      <w:pPr>
        <w:autoSpaceDE w:val="0"/>
        <w:autoSpaceDN w:val="0"/>
        <w:spacing w:before="120" w:after="0" w:line="480" w:lineRule="auto"/>
        <w:jc w:val="both"/>
        <w:rPr>
          <w:rFonts w:ascii="Times New Roman" w:hAnsi="Times New Roman"/>
          <w:sz w:val="20"/>
          <w:szCs w:val="20"/>
          <w:lang w:val="en-GB"/>
        </w:rPr>
      </w:pPr>
      <w:r w:rsidRPr="00CA31D7">
        <w:rPr>
          <w:rFonts w:ascii="Times New Roman" w:hAnsi="Times New Roman"/>
          <w:sz w:val="20"/>
          <w:szCs w:val="20"/>
          <w:lang w:val="en-GB"/>
        </w:rPr>
        <w:t xml:space="preserve">According to the </w:t>
      </w:r>
      <w:r w:rsidRPr="00CA31D7">
        <w:rPr>
          <w:rFonts w:ascii="Times New Roman" w:hAnsi="Times New Roman"/>
          <w:i/>
          <w:sz w:val="20"/>
          <w:szCs w:val="20"/>
          <w:lang w:val="en-GB"/>
        </w:rPr>
        <w:t>sponsored organisational process for change</w:t>
      </w:r>
      <w:r w:rsidRPr="00CA31D7">
        <w:rPr>
          <w:rFonts w:ascii="Times New Roman" w:hAnsi="Times New Roman"/>
          <w:sz w:val="20"/>
          <w:szCs w:val="20"/>
          <w:lang w:val="en-GB"/>
        </w:rPr>
        <w:t xml:space="preserve"> model, the origin of the “novelty” is not a regular invention in the organisational translation of a direction’s “need” and “will”. That </w:t>
      </w:r>
      <w:proofErr w:type="gramStart"/>
      <w:r w:rsidRPr="00CA31D7">
        <w:rPr>
          <w:rFonts w:ascii="Times New Roman" w:hAnsi="Times New Roman"/>
          <w:sz w:val="20"/>
          <w:szCs w:val="20"/>
          <w:lang w:val="en-GB"/>
        </w:rPr>
        <w:t>actually results</w:t>
      </w:r>
      <w:proofErr w:type="gramEnd"/>
      <w:r w:rsidRPr="00CA31D7">
        <w:rPr>
          <w:rFonts w:ascii="Times New Roman" w:hAnsi="Times New Roman"/>
          <w:sz w:val="20"/>
          <w:szCs w:val="20"/>
          <w:lang w:val="en-GB"/>
        </w:rPr>
        <w:t xml:space="preserve"> from the nesting of an external constraint (the hardening of the national and European legislation on non-discrimination matters </w:t>
      </w:r>
      <w:r w:rsidRPr="00CA31D7">
        <w:rPr>
          <w:rFonts w:ascii="Times New Roman" w:hAnsi="Times New Roman"/>
          <w:sz w:val="20"/>
          <w:szCs w:val="20"/>
          <w:lang w:val="en-GB"/>
        </w:rPr>
        <w:lastRenderedPageBreak/>
        <w:t xml:space="preserve">and parity of chances) with company’s socio-economic considerations. Settling a diversity policy within an organisation is, </w:t>
      </w:r>
      <w:proofErr w:type="gramStart"/>
      <w:r w:rsidRPr="00CA31D7">
        <w:rPr>
          <w:rFonts w:ascii="Times New Roman" w:hAnsi="Times New Roman"/>
          <w:sz w:val="20"/>
          <w:szCs w:val="20"/>
          <w:lang w:val="en-GB"/>
        </w:rPr>
        <w:t>first of all</w:t>
      </w:r>
      <w:proofErr w:type="gramEnd"/>
      <w:r w:rsidRPr="00CA31D7">
        <w:rPr>
          <w:rFonts w:ascii="Times New Roman" w:hAnsi="Times New Roman"/>
          <w:sz w:val="20"/>
          <w:szCs w:val="20"/>
          <w:lang w:val="en-GB"/>
        </w:rPr>
        <w:t xml:space="preserve">, a way to satisfy a corpus of legal and regulation obligations - managed and translated into an organisational grammar - aimed at straggling against discriminations and promoting equality. It </w:t>
      </w:r>
      <w:r w:rsidRPr="00CA31D7">
        <w:rPr>
          <w:rFonts w:ascii="Times New Roman" w:hAnsi="Times New Roman"/>
          <w:bCs/>
          <w:sz w:val="20"/>
          <w:szCs w:val="20"/>
          <w:lang w:val="en-US"/>
        </w:rPr>
        <w:t xml:space="preserve">can be </w:t>
      </w:r>
      <w:r w:rsidRPr="00CA31D7">
        <w:rPr>
          <w:rFonts w:ascii="Times New Roman" w:hAnsi="Times New Roman"/>
          <w:sz w:val="20"/>
          <w:szCs w:val="20"/>
          <w:lang w:val="en-GB"/>
        </w:rPr>
        <w:t>an answer to the institutional injunction (legal, regulatory and political, as well) to develop organisational policies in the fields of discrimination prevention and promotion of equal rights, a strategic reaction to a bulk of external-origin constraints interpreted and endorsed by the direction (</w:t>
      </w:r>
      <w:r w:rsidRPr="00CA31D7">
        <w:rPr>
          <w:rFonts w:ascii="Times New Roman" w:hAnsi="Times New Roman"/>
          <w:i/>
          <w:sz w:val="20"/>
          <w:szCs w:val="20"/>
          <w:lang w:val="en-GB"/>
        </w:rPr>
        <w:t>moral legitimacy</w:t>
      </w:r>
      <w:r w:rsidRPr="00CA31D7">
        <w:rPr>
          <w:rFonts w:ascii="Times New Roman" w:hAnsi="Times New Roman"/>
          <w:sz w:val="20"/>
          <w:szCs w:val="20"/>
          <w:lang w:val="en-GB"/>
        </w:rPr>
        <w:t>). The launch of a diversity policy reports, in addition, to an attempt to conforming to the cultural expectation of several stakeholders of the companies - internal and mainly external ones – (</w:t>
      </w:r>
      <w:r w:rsidRPr="00CA31D7">
        <w:rPr>
          <w:rFonts w:ascii="Times New Roman" w:hAnsi="Times New Roman"/>
          <w:i/>
          <w:sz w:val="20"/>
          <w:szCs w:val="20"/>
          <w:lang w:val="en-GB"/>
        </w:rPr>
        <w:t>cognitive legitimacy</w:t>
      </w:r>
      <w:r w:rsidRPr="00CA31D7">
        <w:rPr>
          <w:rFonts w:ascii="Times New Roman" w:hAnsi="Times New Roman"/>
          <w:sz w:val="20"/>
          <w:szCs w:val="20"/>
          <w:lang w:val="en-GB"/>
        </w:rPr>
        <w:t xml:space="preserve">). Eventually it </w:t>
      </w:r>
      <w:r w:rsidR="0043360C" w:rsidRPr="00CA31D7">
        <w:rPr>
          <w:rFonts w:ascii="Times New Roman" w:hAnsi="Times New Roman"/>
          <w:sz w:val="20"/>
          <w:szCs w:val="20"/>
          <w:lang w:val="en-GB"/>
        </w:rPr>
        <w:t xml:space="preserve">encourages - </w:t>
      </w:r>
      <w:proofErr w:type="gramStart"/>
      <w:r w:rsidR="0043360C" w:rsidRPr="00CA31D7">
        <w:rPr>
          <w:rFonts w:ascii="Times New Roman" w:hAnsi="Times New Roman"/>
          <w:sz w:val="20"/>
          <w:szCs w:val="20"/>
          <w:lang w:val="en-GB"/>
        </w:rPr>
        <w:t>more or less tightly</w:t>
      </w:r>
      <w:proofErr w:type="gramEnd"/>
      <w:r w:rsidR="0043360C" w:rsidRPr="00CA31D7">
        <w:rPr>
          <w:rFonts w:ascii="Times New Roman" w:hAnsi="Times New Roman"/>
          <w:sz w:val="20"/>
          <w:szCs w:val="20"/>
          <w:lang w:val="en-GB"/>
        </w:rPr>
        <w:t xml:space="preserve"> – </w:t>
      </w:r>
      <w:r w:rsidRPr="00CA31D7">
        <w:rPr>
          <w:rFonts w:ascii="Times New Roman" w:hAnsi="Times New Roman"/>
          <w:sz w:val="20"/>
          <w:szCs w:val="20"/>
          <w:lang w:val="en-GB"/>
        </w:rPr>
        <w:t>performance</w:t>
      </w:r>
      <w:r w:rsidR="0043360C" w:rsidRPr="00CA31D7">
        <w:rPr>
          <w:rFonts w:ascii="Times New Roman" w:hAnsi="Times New Roman"/>
          <w:sz w:val="20"/>
          <w:szCs w:val="20"/>
          <w:lang w:val="en-GB"/>
        </w:rPr>
        <w:t xml:space="preserve">, supporting the establishment of a “positive diversity climate” that, as empirically shown by </w:t>
      </w:r>
      <w:proofErr w:type="spellStart"/>
      <w:r w:rsidR="00F005D2" w:rsidRPr="00CA31D7">
        <w:rPr>
          <w:rFonts w:ascii="Times New Roman" w:hAnsi="Times New Roman"/>
          <w:sz w:val="20"/>
          <w:szCs w:val="20"/>
          <w:lang w:val="en-GB"/>
        </w:rPr>
        <w:t>Lauring</w:t>
      </w:r>
      <w:proofErr w:type="spellEnd"/>
      <w:r w:rsidR="00F005D2" w:rsidRPr="00CA31D7">
        <w:rPr>
          <w:rFonts w:ascii="Times New Roman" w:hAnsi="Times New Roman"/>
          <w:sz w:val="20"/>
          <w:szCs w:val="20"/>
          <w:lang w:val="en-GB"/>
        </w:rPr>
        <w:t xml:space="preserve"> &amp; Selmer (2011), </w:t>
      </w:r>
      <w:r w:rsidR="0043360C" w:rsidRPr="00CA31D7">
        <w:rPr>
          <w:rFonts w:ascii="Times New Roman" w:hAnsi="Times New Roman"/>
          <w:sz w:val="20"/>
          <w:szCs w:val="20"/>
          <w:lang w:val="en-GB"/>
        </w:rPr>
        <w:t>stimulates both p</w:t>
      </w:r>
      <w:proofErr w:type="spellStart"/>
      <w:r w:rsidR="0043360C" w:rsidRPr="00CA31D7">
        <w:rPr>
          <w:rFonts w:ascii="Times New Roman" w:hAnsi="Times New Roman"/>
          <w:color w:val="000000"/>
          <w:sz w:val="20"/>
          <w:szCs w:val="20"/>
          <w:shd w:val="clear" w:color="auto" w:fill="FFFFFF"/>
          <w:lang w:val="en-US"/>
        </w:rPr>
        <w:t>erceived</w:t>
      </w:r>
      <w:proofErr w:type="spellEnd"/>
      <w:r w:rsidR="0043360C" w:rsidRPr="00CA31D7">
        <w:rPr>
          <w:rFonts w:ascii="Times New Roman" w:hAnsi="Times New Roman"/>
          <w:color w:val="000000"/>
          <w:sz w:val="20"/>
          <w:szCs w:val="20"/>
          <w:shd w:val="clear" w:color="auto" w:fill="FFFFFF"/>
          <w:lang w:val="en-US"/>
        </w:rPr>
        <w:t xml:space="preserve"> group performance and group satisfaction. In addition, according to the Business Case of Diversity, the implementation of a Equality, Diversity and Inclusion policy </w:t>
      </w:r>
      <w:r w:rsidR="000656EC" w:rsidRPr="00CA31D7">
        <w:rPr>
          <w:rFonts w:ascii="Times New Roman" w:hAnsi="Times New Roman"/>
          <w:color w:val="222222"/>
          <w:sz w:val="20"/>
          <w:szCs w:val="20"/>
          <w:shd w:val="clear" w:color="auto" w:fill="FFFFFF"/>
          <w:lang w:val="en-US"/>
        </w:rPr>
        <w:t>(</w:t>
      </w:r>
      <w:proofErr w:type="spellStart"/>
      <w:r w:rsidR="000656EC" w:rsidRPr="00CA31D7">
        <w:rPr>
          <w:rFonts w:ascii="Times New Roman" w:hAnsi="Times New Roman"/>
          <w:color w:val="222222"/>
          <w:sz w:val="20"/>
          <w:szCs w:val="20"/>
          <w:shd w:val="clear" w:color="auto" w:fill="FFFFFF"/>
          <w:lang w:val="en-US"/>
        </w:rPr>
        <w:t>Özbilgin</w:t>
      </w:r>
      <w:proofErr w:type="spellEnd"/>
      <w:r w:rsidR="000656EC" w:rsidRPr="00CA31D7">
        <w:rPr>
          <w:rFonts w:ascii="Times New Roman" w:hAnsi="Times New Roman"/>
          <w:color w:val="222222"/>
          <w:sz w:val="20"/>
          <w:szCs w:val="20"/>
          <w:shd w:val="clear" w:color="auto" w:fill="FFFFFF"/>
          <w:lang w:val="en-US"/>
        </w:rPr>
        <w:t xml:space="preserve">, 2009) </w:t>
      </w:r>
      <w:r w:rsidR="0043360C" w:rsidRPr="00CA31D7">
        <w:rPr>
          <w:rFonts w:ascii="Times New Roman" w:hAnsi="Times New Roman"/>
          <w:color w:val="000000"/>
          <w:sz w:val="20"/>
          <w:szCs w:val="20"/>
          <w:shd w:val="clear" w:color="auto" w:fill="FFFFFF"/>
          <w:lang w:val="en-US"/>
        </w:rPr>
        <w:t xml:space="preserve">can produce a positive effect on the firm’s performance, relying upon </w:t>
      </w:r>
      <w:r w:rsidRPr="00CA31D7">
        <w:rPr>
          <w:rFonts w:ascii="Times New Roman" w:hAnsi="Times New Roman"/>
          <w:sz w:val="20"/>
          <w:szCs w:val="20"/>
          <w:lang w:val="en-GB"/>
        </w:rPr>
        <w:t>the improvement of the hiring and the management processes as well as the conquest of novel customers’ nests (</w:t>
      </w:r>
      <w:r w:rsidRPr="00CA31D7">
        <w:rPr>
          <w:rFonts w:ascii="Times New Roman" w:hAnsi="Times New Roman"/>
          <w:i/>
          <w:sz w:val="20"/>
          <w:szCs w:val="20"/>
          <w:lang w:val="en-GB"/>
        </w:rPr>
        <w:t>pragmatic legitimacy</w:t>
      </w:r>
      <w:r w:rsidR="00A0680C" w:rsidRPr="00CA31D7">
        <w:rPr>
          <w:rFonts w:ascii="Times New Roman" w:hAnsi="Times New Roman"/>
          <w:i/>
          <w:sz w:val="20"/>
          <w:szCs w:val="20"/>
          <w:lang w:val="en-GB"/>
        </w:rPr>
        <w:t xml:space="preserve">; </w:t>
      </w:r>
      <w:r w:rsidR="00A0680C" w:rsidRPr="00CA31D7">
        <w:rPr>
          <w:rFonts w:ascii="Times New Roman" w:hAnsi="Times New Roman"/>
          <w:sz w:val="20"/>
          <w:szCs w:val="20"/>
          <w:lang w:val="en-US"/>
        </w:rPr>
        <w:t xml:space="preserve">see Barth, 2007; Bruna &amp; </w:t>
      </w:r>
      <w:proofErr w:type="spellStart"/>
      <w:r w:rsidR="00A0680C" w:rsidRPr="00CA31D7">
        <w:rPr>
          <w:rFonts w:ascii="Times New Roman" w:hAnsi="Times New Roman"/>
          <w:sz w:val="20"/>
          <w:szCs w:val="20"/>
          <w:lang w:val="en-US"/>
        </w:rPr>
        <w:t>Chanlat</w:t>
      </w:r>
      <w:proofErr w:type="spellEnd"/>
      <w:r w:rsidR="00A0680C" w:rsidRPr="00CA31D7">
        <w:rPr>
          <w:rFonts w:ascii="Times New Roman" w:hAnsi="Times New Roman"/>
          <w:sz w:val="20"/>
          <w:szCs w:val="20"/>
          <w:lang w:val="en-US"/>
        </w:rPr>
        <w:t>, 2014</w:t>
      </w:r>
      <w:r w:rsidRPr="00CA31D7">
        <w:rPr>
          <w:rFonts w:ascii="Times New Roman" w:hAnsi="Times New Roman"/>
          <w:sz w:val="20"/>
          <w:szCs w:val="20"/>
          <w:lang w:val="en-GB"/>
        </w:rPr>
        <w:t>). The settling of a diversity policy combines, that way, the “</w:t>
      </w:r>
      <w:proofErr w:type="spellStart"/>
      <w:r w:rsidRPr="00CA31D7">
        <w:rPr>
          <w:rFonts w:ascii="Times New Roman" w:hAnsi="Times New Roman"/>
          <w:sz w:val="20"/>
          <w:szCs w:val="20"/>
          <w:lang w:val="en-GB"/>
        </w:rPr>
        <w:t>managerized</w:t>
      </w:r>
      <w:proofErr w:type="spellEnd"/>
      <w:r w:rsidRPr="00CA31D7">
        <w:rPr>
          <w:rFonts w:ascii="Times New Roman" w:hAnsi="Times New Roman"/>
          <w:sz w:val="20"/>
          <w:szCs w:val="20"/>
          <w:lang w:val="en-GB"/>
        </w:rPr>
        <w:t>” (partial and selective) satisfaction of whatever is mandatory and the deployment of a good-will move (</w:t>
      </w:r>
      <w:proofErr w:type="spellStart"/>
      <w:r w:rsidRPr="00CA31D7">
        <w:rPr>
          <w:rFonts w:ascii="Times New Roman" w:hAnsi="Times New Roman"/>
          <w:sz w:val="20"/>
          <w:szCs w:val="20"/>
          <w:lang w:val="en-US"/>
        </w:rPr>
        <w:t>Klarsfeld</w:t>
      </w:r>
      <w:proofErr w:type="spellEnd"/>
      <w:r w:rsidRPr="00CA31D7">
        <w:rPr>
          <w:rFonts w:ascii="Times New Roman" w:hAnsi="Times New Roman"/>
          <w:sz w:val="20"/>
          <w:szCs w:val="20"/>
          <w:lang w:val="en-US"/>
        </w:rPr>
        <w:t xml:space="preserve"> &amp; </w:t>
      </w:r>
      <w:proofErr w:type="spellStart"/>
      <w:r w:rsidRPr="00CA31D7">
        <w:rPr>
          <w:rFonts w:ascii="Times New Roman" w:hAnsi="Times New Roman"/>
          <w:sz w:val="20"/>
          <w:szCs w:val="20"/>
          <w:lang w:val="en-US"/>
        </w:rPr>
        <w:t>Delpuech</w:t>
      </w:r>
      <w:proofErr w:type="spellEnd"/>
      <w:r w:rsidRPr="00CA31D7">
        <w:rPr>
          <w:rFonts w:ascii="Times New Roman" w:hAnsi="Times New Roman"/>
          <w:sz w:val="20"/>
          <w:szCs w:val="20"/>
          <w:lang w:val="en-US"/>
        </w:rPr>
        <w:t>, 2008).</w:t>
      </w:r>
    </w:p>
    <w:p w14:paraId="3AE1B282" w14:textId="7EE0FABF" w:rsidR="00333378" w:rsidRPr="00CA31D7" w:rsidRDefault="00E247B1" w:rsidP="00333378">
      <w:pPr>
        <w:autoSpaceDE w:val="0"/>
        <w:autoSpaceDN w:val="0"/>
        <w:spacing w:before="120" w:after="0" w:line="480" w:lineRule="auto"/>
        <w:jc w:val="both"/>
        <w:rPr>
          <w:rFonts w:ascii="Times New Roman" w:hAnsi="Times New Roman"/>
          <w:sz w:val="20"/>
          <w:szCs w:val="20"/>
          <w:lang w:val="en-US"/>
        </w:rPr>
      </w:pPr>
      <w:r w:rsidRPr="00CA31D7">
        <w:rPr>
          <w:rFonts w:ascii="Times New Roman" w:hAnsi="Times New Roman"/>
          <w:sz w:val="20"/>
          <w:szCs w:val="20"/>
          <w:lang w:val="en-US"/>
        </w:rPr>
        <w:t>Often induced by exogenous constraints and institutional pressures</w:t>
      </w:r>
      <w:r w:rsidR="00912005" w:rsidRPr="00CA31D7">
        <w:rPr>
          <w:rFonts w:ascii="Times New Roman" w:hAnsi="Times New Roman"/>
          <w:sz w:val="20"/>
          <w:szCs w:val="20"/>
          <w:lang w:val="en-US"/>
        </w:rPr>
        <w:t xml:space="preserve"> </w:t>
      </w:r>
      <w:r w:rsidR="008F16D2" w:rsidRPr="00CA31D7">
        <w:rPr>
          <w:rFonts w:ascii="Times New Roman" w:hAnsi="Times New Roman"/>
          <w:sz w:val="20"/>
          <w:szCs w:val="20"/>
          <w:lang w:val="en-US"/>
        </w:rPr>
        <w:t>(</w:t>
      </w:r>
      <w:r w:rsidR="008F16D2" w:rsidRPr="00CA31D7">
        <w:rPr>
          <w:rFonts w:ascii="Times New Roman" w:hAnsi="Times New Roman"/>
          <w:i/>
          <w:sz w:val="20"/>
          <w:szCs w:val="20"/>
          <w:lang w:val="en-US"/>
        </w:rPr>
        <w:t xml:space="preserve">in </w:t>
      </w:r>
      <w:proofErr w:type="spellStart"/>
      <w:r w:rsidR="008F16D2" w:rsidRPr="00CA31D7">
        <w:rPr>
          <w:rFonts w:ascii="Times New Roman" w:hAnsi="Times New Roman"/>
          <w:i/>
          <w:sz w:val="20"/>
          <w:szCs w:val="20"/>
          <w:lang w:val="en-US"/>
        </w:rPr>
        <w:t>primis</w:t>
      </w:r>
      <w:proofErr w:type="spellEnd"/>
      <w:r w:rsidR="008F16D2" w:rsidRPr="00CA31D7">
        <w:rPr>
          <w:rFonts w:ascii="Times New Roman" w:hAnsi="Times New Roman"/>
          <w:sz w:val="20"/>
          <w:szCs w:val="20"/>
          <w:lang w:val="en-US"/>
        </w:rPr>
        <w:t xml:space="preserve"> hard and soft laws) duly “</w:t>
      </w:r>
      <w:proofErr w:type="spellStart"/>
      <w:r w:rsidR="008F16D2" w:rsidRPr="00CA31D7">
        <w:rPr>
          <w:rFonts w:ascii="Times New Roman" w:hAnsi="Times New Roman"/>
          <w:sz w:val="20"/>
          <w:szCs w:val="20"/>
          <w:lang w:val="en-GB"/>
        </w:rPr>
        <w:t>managerized</w:t>
      </w:r>
      <w:proofErr w:type="spellEnd"/>
      <w:r w:rsidR="008F16D2" w:rsidRPr="00CA31D7">
        <w:rPr>
          <w:rFonts w:ascii="Times New Roman" w:hAnsi="Times New Roman"/>
          <w:sz w:val="20"/>
          <w:szCs w:val="20"/>
          <w:lang w:val="en-US"/>
        </w:rPr>
        <w:t xml:space="preserve">”), </w:t>
      </w:r>
      <w:r w:rsidRPr="00CA31D7">
        <w:rPr>
          <w:rFonts w:ascii="Times New Roman" w:hAnsi="Times New Roman"/>
          <w:sz w:val="20"/>
          <w:szCs w:val="20"/>
          <w:lang w:val="en-US"/>
        </w:rPr>
        <w:t xml:space="preserve">the launch of a diversity policy certainly falls within the purview of the executive. </w:t>
      </w:r>
      <w:r w:rsidR="00303F12" w:rsidRPr="00CA31D7">
        <w:rPr>
          <w:rFonts w:ascii="Times New Roman" w:hAnsi="Times New Roman"/>
          <w:sz w:val="20"/>
          <w:szCs w:val="20"/>
          <w:lang w:val="en-GB"/>
        </w:rPr>
        <w:t xml:space="preserve">Whether the official launching of a diversity policy relies upon a symbolic act of the Director (oral commitment against discriminations, </w:t>
      </w:r>
      <w:r w:rsidR="00303F12" w:rsidRPr="00CA31D7">
        <w:rPr>
          <w:rFonts w:ascii="Times New Roman" w:hAnsi="Times New Roman"/>
          <w:sz w:val="20"/>
          <w:szCs w:val="20"/>
          <w:lang w:val="en-US"/>
        </w:rPr>
        <w:t xml:space="preserve">formulation of moral pro-diversity engagements, </w:t>
      </w:r>
      <w:r w:rsidR="00303F12" w:rsidRPr="00CA31D7">
        <w:rPr>
          <w:rFonts w:ascii="Times New Roman" w:hAnsi="Times New Roman"/>
          <w:sz w:val="20"/>
          <w:szCs w:val="20"/>
          <w:lang w:val="en-GB"/>
        </w:rPr>
        <w:t>endorsement of the Diversity Chart</w:t>
      </w:r>
      <w:r w:rsidR="00303F12" w:rsidRPr="00CA31D7">
        <w:rPr>
          <w:rFonts w:ascii="Times New Roman" w:hAnsi="Times New Roman"/>
          <w:sz w:val="20"/>
          <w:szCs w:val="20"/>
          <w:lang w:val="en-US"/>
        </w:rPr>
        <w:t>…</w:t>
      </w:r>
      <w:r w:rsidR="00303F12" w:rsidRPr="00CA31D7">
        <w:rPr>
          <w:rFonts w:ascii="Times New Roman" w:hAnsi="Times New Roman"/>
          <w:sz w:val="20"/>
          <w:szCs w:val="20"/>
          <w:lang w:val="en-GB"/>
        </w:rPr>
        <w:t xml:space="preserve">), </w:t>
      </w:r>
      <w:r w:rsidR="00333378" w:rsidRPr="00CA31D7">
        <w:rPr>
          <w:rFonts w:ascii="Times New Roman" w:hAnsi="Times New Roman"/>
          <w:sz w:val="20"/>
          <w:szCs w:val="20"/>
          <w:lang w:val="en-US"/>
        </w:rPr>
        <w:t xml:space="preserve">the policy implementation remains dependent on the establishment of an organizational structure capable of driving this change diversity in all its complexity. </w:t>
      </w:r>
      <w:r w:rsidR="00333378" w:rsidRPr="00CA31D7">
        <w:rPr>
          <w:rFonts w:ascii="Times New Roman" w:hAnsi="Times New Roman"/>
          <w:sz w:val="20"/>
          <w:szCs w:val="20"/>
          <w:lang w:val="en-GB"/>
        </w:rPr>
        <w:t xml:space="preserve">Sponsored and supported by the boss (who sometimes is a </w:t>
      </w:r>
      <w:r w:rsidR="00333378" w:rsidRPr="00CA31D7">
        <w:rPr>
          <w:rFonts w:ascii="Times New Roman" w:hAnsi="Times New Roman"/>
          <w:i/>
          <w:sz w:val="20"/>
          <w:szCs w:val="20"/>
          <w:lang w:val="en-GB"/>
        </w:rPr>
        <w:t xml:space="preserve">godfather </w:t>
      </w:r>
      <w:r w:rsidR="00333378" w:rsidRPr="00CA31D7">
        <w:rPr>
          <w:rFonts w:ascii="Times New Roman" w:hAnsi="Times New Roman"/>
          <w:sz w:val="20"/>
          <w:szCs w:val="20"/>
          <w:lang w:val="en-GB"/>
        </w:rPr>
        <w:t xml:space="preserve">and a </w:t>
      </w:r>
      <w:r w:rsidR="00333378" w:rsidRPr="00CA31D7">
        <w:rPr>
          <w:rFonts w:ascii="Times New Roman" w:hAnsi="Times New Roman"/>
          <w:i/>
          <w:sz w:val="20"/>
          <w:szCs w:val="20"/>
          <w:lang w:val="en-GB"/>
        </w:rPr>
        <w:t>sponsor</w:t>
      </w:r>
      <w:r w:rsidR="00333378" w:rsidRPr="00CA31D7">
        <w:rPr>
          <w:rFonts w:ascii="Times New Roman" w:hAnsi="Times New Roman"/>
          <w:sz w:val="20"/>
          <w:szCs w:val="20"/>
          <w:lang w:val="en-GB"/>
        </w:rPr>
        <w:t xml:space="preserve">), the settling of a diversity policy is often committed to teams of the </w:t>
      </w:r>
      <w:r w:rsidR="00333378" w:rsidRPr="00CA31D7">
        <w:rPr>
          <w:rFonts w:ascii="Times New Roman" w:hAnsi="Times New Roman"/>
          <w:i/>
          <w:sz w:val="20"/>
          <w:szCs w:val="20"/>
          <w:lang w:val="en-GB"/>
        </w:rPr>
        <w:t xml:space="preserve">missionaries for diversity, </w:t>
      </w:r>
      <w:r w:rsidR="00333378" w:rsidRPr="00CA31D7">
        <w:rPr>
          <w:rFonts w:ascii="Times New Roman" w:hAnsi="Times New Roman"/>
          <w:sz w:val="20"/>
          <w:szCs w:val="20"/>
          <w:lang w:val="en-GB"/>
        </w:rPr>
        <w:t xml:space="preserve">who enjoy a marginal-secant profile (Alter, 2005, 2006). </w:t>
      </w:r>
    </w:p>
    <w:p w14:paraId="1DA182C4" w14:textId="77777777" w:rsidR="00AE643C" w:rsidRPr="00CA31D7" w:rsidRDefault="00333378" w:rsidP="00AE643C">
      <w:pPr>
        <w:autoSpaceDE w:val="0"/>
        <w:autoSpaceDN w:val="0"/>
        <w:spacing w:before="120" w:after="0" w:line="480" w:lineRule="auto"/>
        <w:jc w:val="both"/>
        <w:rPr>
          <w:rFonts w:ascii="Times New Roman" w:hAnsi="Times New Roman"/>
          <w:sz w:val="20"/>
          <w:szCs w:val="20"/>
          <w:lang w:val="en-GB"/>
        </w:rPr>
      </w:pPr>
      <w:r w:rsidRPr="00CA31D7">
        <w:rPr>
          <w:rFonts w:ascii="Times New Roman" w:hAnsi="Times New Roman"/>
          <w:sz w:val="20"/>
          <w:szCs w:val="20"/>
          <w:lang w:val="en-US"/>
        </w:rPr>
        <w:t xml:space="preserve">Key-drivers of diversity policy, the </w:t>
      </w:r>
      <w:r w:rsidRPr="00CA31D7">
        <w:rPr>
          <w:rFonts w:ascii="Times New Roman" w:hAnsi="Times New Roman"/>
          <w:i/>
          <w:sz w:val="20"/>
          <w:szCs w:val="20"/>
          <w:lang w:val="en-GB"/>
        </w:rPr>
        <w:t>missionaries for diversity</w:t>
      </w:r>
      <w:r w:rsidRPr="00CA31D7">
        <w:rPr>
          <w:rFonts w:ascii="Times New Roman" w:hAnsi="Times New Roman"/>
          <w:i/>
          <w:sz w:val="20"/>
          <w:szCs w:val="20"/>
          <w:lang w:val="en-US"/>
        </w:rPr>
        <w:t xml:space="preserve"> </w:t>
      </w:r>
      <w:proofErr w:type="gramStart"/>
      <w:r w:rsidRPr="00CA31D7">
        <w:rPr>
          <w:rFonts w:ascii="Times New Roman" w:hAnsi="Times New Roman"/>
          <w:sz w:val="20"/>
          <w:szCs w:val="20"/>
          <w:lang w:val="en-US"/>
        </w:rPr>
        <w:t>are in charge of</w:t>
      </w:r>
      <w:proofErr w:type="gramEnd"/>
      <w:r w:rsidRPr="00CA31D7">
        <w:rPr>
          <w:rFonts w:ascii="Times New Roman" w:hAnsi="Times New Roman"/>
          <w:sz w:val="20"/>
          <w:szCs w:val="20"/>
          <w:lang w:val="en-US"/>
        </w:rPr>
        <w:t xml:space="preserve"> the translation of “diversity promise” into a “diversity program”. </w:t>
      </w:r>
      <w:r w:rsidRPr="00CA31D7">
        <w:rPr>
          <w:rFonts w:ascii="Times New Roman" w:hAnsi="Times New Roman"/>
          <w:sz w:val="20"/>
          <w:szCs w:val="20"/>
          <w:lang w:val="en-GB"/>
        </w:rPr>
        <w:t xml:space="preserve">They </w:t>
      </w:r>
      <w:r w:rsidRPr="00CA31D7">
        <w:rPr>
          <w:rFonts w:ascii="Times New Roman" w:hAnsi="Times New Roman"/>
          <w:sz w:val="20"/>
          <w:szCs w:val="20"/>
          <w:lang w:val="en-US"/>
        </w:rPr>
        <w:t xml:space="preserve">lead </w:t>
      </w:r>
      <w:r w:rsidR="00604563" w:rsidRPr="00CA31D7">
        <w:rPr>
          <w:rFonts w:ascii="Times New Roman" w:hAnsi="Times New Roman"/>
          <w:sz w:val="20"/>
          <w:szCs w:val="20"/>
          <w:lang w:val="en-US"/>
        </w:rPr>
        <w:t xml:space="preserve">the elaboration of the policy and </w:t>
      </w:r>
      <w:r w:rsidRPr="00CA31D7">
        <w:rPr>
          <w:rFonts w:ascii="Times New Roman" w:hAnsi="Times New Roman"/>
          <w:sz w:val="20"/>
          <w:szCs w:val="20"/>
          <w:lang w:val="en-US"/>
        </w:rPr>
        <w:t>the designing of diversit</w:t>
      </w:r>
      <w:r w:rsidR="00604563" w:rsidRPr="00CA31D7">
        <w:rPr>
          <w:rFonts w:ascii="Times New Roman" w:hAnsi="Times New Roman"/>
          <w:sz w:val="20"/>
          <w:szCs w:val="20"/>
          <w:lang w:val="en-US"/>
        </w:rPr>
        <w:t xml:space="preserve">y </w:t>
      </w:r>
      <w:r w:rsidRPr="00CA31D7">
        <w:rPr>
          <w:rFonts w:ascii="Times New Roman" w:hAnsi="Times New Roman"/>
          <w:sz w:val="20"/>
          <w:szCs w:val="20"/>
          <w:lang w:val="en-US"/>
        </w:rPr>
        <w:t>plan</w:t>
      </w:r>
      <w:r w:rsidR="00604563" w:rsidRPr="00CA31D7">
        <w:rPr>
          <w:rFonts w:ascii="Times New Roman" w:hAnsi="Times New Roman"/>
          <w:sz w:val="20"/>
          <w:szCs w:val="20"/>
          <w:lang w:val="en-US"/>
        </w:rPr>
        <w:t xml:space="preserve">s; </w:t>
      </w:r>
      <w:r w:rsidRPr="00CA31D7">
        <w:rPr>
          <w:rFonts w:ascii="Times New Roman" w:hAnsi="Times New Roman"/>
          <w:sz w:val="20"/>
          <w:szCs w:val="20"/>
          <w:lang w:val="en-US"/>
        </w:rPr>
        <w:t xml:space="preserve">they drive, coordinate and supervise </w:t>
      </w:r>
      <w:r w:rsidR="00604563" w:rsidRPr="00CA31D7">
        <w:rPr>
          <w:rFonts w:ascii="Times New Roman" w:hAnsi="Times New Roman"/>
          <w:sz w:val="20"/>
          <w:szCs w:val="20"/>
          <w:lang w:val="en-US"/>
        </w:rPr>
        <w:t xml:space="preserve">its </w:t>
      </w:r>
      <w:r w:rsidR="00604563" w:rsidRPr="00CA31D7">
        <w:rPr>
          <w:rFonts w:ascii="Times New Roman" w:hAnsi="Times New Roman"/>
          <w:sz w:val="20"/>
          <w:szCs w:val="20"/>
          <w:lang w:val="en-GB"/>
        </w:rPr>
        <w:t>internal dissemination and</w:t>
      </w:r>
      <w:r w:rsidRPr="00CA31D7">
        <w:rPr>
          <w:rFonts w:ascii="Times New Roman" w:hAnsi="Times New Roman"/>
          <w:sz w:val="20"/>
          <w:szCs w:val="20"/>
          <w:lang w:val="en-US"/>
        </w:rPr>
        <w:t xml:space="preserve"> operational deployment</w:t>
      </w:r>
      <w:r w:rsidR="00604563" w:rsidRPr="00CA31D7">
        <w:rPr>
          <w:rFonts w:ascii="Times New Roman" w:hAnsi="Times New Roman"/>
          <w:sz w:val="20"/>
          <w:szCs w:val="20"/>
          <w:lang w:val="en-US"/>
        </w:rPr>
        <w:t>. They s</w:t>
      </w:r>
      <w:proofErr w:type="spellStart"/>
      <w:r w:rsidR="00604563" w:rsidRPr="00CA31D7">
        <w:rPr>
          <w:rFonts w:ascii="Times New Roman" w:hAnsi="Times New Roman"/>
          <w:sz w:val="20"/>
          <w:szCs w:val="20"/>
          <w:lang w:val="en-GB"/>
        </w:rPr>
        <w:t>upport</w:t>
      </w:r>
      <w:proofErr w:type="spellEnd"/>
      <w:r w:rsidR="00604563" w:rsidRPr="00CA31D7">
        <w:rPr>
          <w:rFonts w:ascii="Times New Roman" w:hAnsi="Times New Roman"/>
          <w:sz w:val="20"/>
          <w:szCs w:val="20"/>
          <w:lang w:val="en-GB"/>
        </w:rPr>
        <w:t xml:space="preserve"> the policy appropriation by employees and stakeholders. </w:t>
      </w:r>
      <w:r w:rsidR="003E76A4" w:rsidRPr="00CA31D7">
        <w:rPr>
          <w:rFonts w:ascii="Times New Roman" w:hAnsi="Times New Roman"/>
          <w:sz w:val="20"/>
          <w:szCs w:val="20"/>
          <w:lang w:val="en-US"/>
        </w:rPr>
        <w:t>Where top-management plays a role of "godfather" of politics - to which it grants symbolic and organizational support, t</w:t>
      </w:r>
      <w:r w:rsidR="00604563" w:rsidRPr="00CA31D7">
        <w:rPr>
          <w:rFonts w:ascii="Times New Roman" w:hAnsi="Times New Roman"/>
          <w:sz w:val="20"/>
          <w:szCs w:val="20"/>
          <w:lang w:val="en-GB"/>
        </w:rPr>
        <w:t xml:space="preserve">he </w:t>
      </w:r>
      <w:r w:rsidR="00604563" w:rsidRPr="00CA31D7">
        <w:rPr>
          <w:rFonts w:ascii="Times New Roman" w:hAnsi="Times New Roman"/>
          <w:i/>
          <w:sz w:val="20"/>
          <w:szCs w:val="20"/>
          <w:lang w:val="en-GB"/>
        </w:rPr>
        <w:t xml:space="preserve">missionaries for diversity </w:t>
      </w:r>
      <w:r w:rsidR="00604563" w:rsidRPr="00CA31D7">
        <w:rPr>
          <w:rFonts w:ascii="Times New Roman" w:hAnsi="Times New Roman"/>
          <w:sz w:val="20"/>
          <w:szCs w:val="20"/>
          <w:lang w:val="en-GB"/>
        </w:rPr>
        <w:t xml:space="preserve">actually are the </w:t>
      </w:r>
      <w:r w:rsidR="00604563" w:rsidRPr="00CA31D7">
        <w:rPr>
          <w:rFonts w:ascii="Times New Roman" w:hAnsi="Times New Roman"/>
          <w:i/>
          <w:sz w:val="20"/>
          <w:szCs w:val="20"/>
          <w:lang w:val="en-GB"/>
        </w:rPr>
        <w:t xml:space="preserve">actors of the change </w:t>
      </w:r>
      <w:r w:rsidR="00604563" w:rsidRPr="00CA31D7">
        <w:rPr>
          <w:rFonts w:ascii="Times New Roman" w:hAnsi="Times New Roman"/>
          <w:sz w:val="20"/>
          <w:szCs w:val="20"/>
          <w:lang w:val="en-GB"/>
        </w:rPr>
        <w:t xml:space="preserve">because they endorse, according to </w:t>
      </w:r>
      <w:proofErr w:type="spellStart"/>
      <w:r w:rsidR="00604563" w:rsidRPr="00CA31D7">
        <w:rPr>
          <w:rFonts w:ascii="Times New Roman" w:hAnsi="Times New Roman"/>
          <w:sz w:val="20"/>
          <w:szCs w:val="20"/>
          <w:lang w:val="en-GB"/>
        </w:rPr>
        <w:t>Tatli</w:t>
      </w:r>
      <w:proofErr w:type="spellEnd"/>
      <w:r w:rsidR="00604563" w:rsidRPr="00CA31D7">
        <w:rPr>
          <w:rFonts w:ascii="Times New Roman" w:hAnsi="Times New Roman"/>
          <w:sz w:val="20"/>
          <w:szCs w:val="20"/>
          <w:lang w:val="en-GB"/>
        </w:rPr>
        <w:t xml:space="preserve"> &amp; </w:t>
      </w:r>
      <w:proofErr w:type="spellStart"/>
      <w:r w:rsidR="00604563" w:rsidRPr="00CA31D7">
        <w:rPr>
          <w:rFonts w:ascii="Times New Roman" w:hAnsi="Times New Roman"/>
          <w:sz w:val="20"/>
          <w:szCs w:val="20"/>
          <w:lang w:val="en-GB"/>
        </w:rPr>
        <w:t>Özbilgin</w:t>
      </w:r>
      <w:proofErr w:type="spellEnd"/>
      <w:r w:rsidR="00604563" w:rsidRPr="00CA31D7">
        <w:rPr>
          <w:rFonts w:ascii="Times New Roman" w:hAnsi="Times New Roman"/>
          <w:sz w:val="20"/>
          <w:szCs w:val="20"/>
          <w:lang w:val="en-GB"/>
        </w:rPr>
        <w:t xml:space="preserve"> (2009), a pilot-role for the elaboration, the settling </w:t>
      </w:r>
      <w:r w:rsidR="00604563" w:rsidRPr="00CA31D7">
        <w:rPr>
          <w:rFonts w:ascii="Times New Roman" w:hAnsi="Times New Roman"/>
          <w:sz w:val="20"/>
          <w:szCs w:val="20"/>
          <w:lang w:val="en-GB"/>
        </w:rPr>
        <w:lastRenderedPageBreak/>
        <w:t xml:space="preserve">and the structuring of a strategic vision, and the surveillance of diversity-oriented initiatives, the impact of which is to be manly </w:t>
      </w:r>
      <w:r w:rsidR="00604563" w:rsidRPr="00CA31D7">
        <w:rPr>
          <w:rFonts w:ascii="Times New Roman" w:hAnsi="Times New Roman"/>
          <w:i/>
          <w:sz w:val="20"/>
          <w:szCs w:val="20"/>
          <w:lang w:val="en-GB"/>
        </w:rPr>
        <w:t>transformative</w:t>
      </w:r>
      <w:r w:rsidR="00604563" w:rsidRPr="00CA31D7">
        <w:rPr>
          <w:rFonts w:ascii="Times New Roman" w:hAnsi="Times New Roman"/>
          <w:sz w:val="20"/>
          <w:szCs w:val="20"/>
          <w:lang w:val="en-GB"/>
        </w:rPr>
        <w:t>. In this framework, the settling of teams devoted to the deployment of the diversity policy is of prime importance and is to be adopted as indicator of the commitment of the organisation’s endorsement of pro-change efforts (</w:t>
      </w:r>
      <w:proofErr w:type="spellStart"/>
      <w:r w:rsidR="00604563" w:rsidRPr="00CA31D7">
        <w:rPr>
          <w:rFonts w:ascii="Times New Roman" w:hAnsi="Times New Roman"/>
          <w:sz w:val="20"/>
          <w:szCs w:val="20"/>
          <w:lang w:val="en-GB"/>
        </w:rPr>
        <w:t>Tatli</w:t>
      </w:r>
      <w:proofErr w:type="spellEnd"/>
      <w:r w:rsidR="00604563" w:rsidRPr="00CA31D7">
        <w:rPr>
          <w:rFonts w:ascii="Times New Roman" w:hAnsi="Times New Roman"/>
          <w:sz w:val="20"/>
          <w:szCs w:val="20"/>
          <w:lang w:val="en-GB"/>
        </w:rPr>
        <w:t xml:space="preserve"> &amp; </w:t>
      </w:r>
      <w:proofErr w:type="spellStart"/>
      <w:r w:rsidR="00604563" w:rsidRPr="00CA31D7">
        <w:rPr>
          <w:rFonts w:ascii="Times New Roman" w:hAnsi="Times New Roman"/>
          <w:sz w:val="20"/>
          <w:szCs w:val="20"/>
          <w:lang w:val="en-GB"/>
        </w:rPr>
        <w:t>Özbilgin</w:t>
      </w:r>
      <w:proofErr w:type="spellEnd"/>
      <w:r w:rsidR="00604563" w:rsidRPr="00CA31D7">
        <w:rPr>
          <w:rFonts w:ascii="Times New Roman" w:hAnsi="Times New Roman"/>
          <w:sz w:val="20"/>
          <w:szCs w:val="20"/>
          <w:lang w:val="en-GB"/>
        </w:rPr>
        <w:t xml:space="preserve">, 2009). Committed to provide the direction’s directives with structure and content, the teams of </w:t>
      </w:r>
      <w:r w:rsidR="00604563" w:rsidRPr="00CA31D7">
        <w:rPr>
          <w:rFonts w:ascii="Times New Roman" w:hAnsi="Times New Roman"/>
          <w:i/>
          <w:sz w:val="20"/>
          <w:szCs w:val="20"/>
          <w:lang w:val="en-GB"/>
        </w:rPr>
        <w:t xml:space="preserve">missionaries for diversity </w:t>
      </w:r>
      <w:r w:rsidR="00604563" w:rsidRPr="00CA31D7">
        <w:rPr>
          <w:rFonts w:ascii="Times New Roman" w:hAnsi="Times New Roman"/>
          <w:sz w:val="20"/>
          <w:szCs w:val="20"/>
          <w:lang w:val="en-GB"/>
        </w:rPr>
        <w:t xml:space="preserve">recall the </w:t>
      </w:r>
      <w:r w:rsidR="00604563" w:rsidRPr="00CA31D7">
        <w:rPr>
          <w:rFonts w:ascii="Times New Roman" w:hAnsi="Times New Roman"/>
          <w:i/>
          <w:sz w:val="20"/>
          <w:szCs w:val="20"/>
          <w:lang w:val="en-GB"/>
        </w:rPr>
        <w:t>mission administrators</w:t>
      </w:r>
      <w:r w:rsidR="00604563" w:rsidRPr="00CA31D7">
        <w:rPr>
          <w:rFonts w:ascii="Times New Roman" w:hAnsi="Times New Roman"/>
          <w:sz w:val="20"/>
          <w:szCs w:val="20"/>
          <w:lang w:val="en-GB"/>
        </w:rPr>
        <w:t xml:space="preserve"> mentioned by Pisani (1956) who claimed they had to be committed to “</w:t>
      </w:r>
      <w:r w:rsidR="00604563" w:rsidRPr="00CA31D7">
        <w:rPr>
          <w:rFonts w:ascii="Times New Roman" w:hAnsi="Times New Roman"/>
          <w:i/>
          <w:sz w:val="20"/>
          <w:szCs w:val="20"/>
          <w:lang w:val="en-GB"/>
        </w:rPr>
        <w:t>a topic, a time, a place</w:t>
      </w:r>
      <w:r w:rsidR="00604563" w:rsidRPr="00CA31D7">
        <w:rPr>
          <w:rFonts w:ascii="Times New Roman" w:hAnsi="Times New Roman"/>
          <w:sz w:val="20"/>
          <w:szCs w:val="20"/>
          <w:lang w:val="en-GB"/>
        </w:rPr>
        <w:t xml:space="preserve"> ; [they had to be] </w:t>
      </w:r>
      <w:r w:rsidR="00604563" w:rsidRPr="00CA31D7">
        <w:rPr>
          <w:rFonts w:ascii="Times New Roman" w:hAnsi="Times New Roman"/>
          <w:i/>
          <w:sz w:val="20"/>
          <w:szCs w:val="20"/>
          <w:lang w:val="en-GB"/>
        </w:rPr>
        <w:t>localized and specialized</w:t>
      </w:r>
      <w:r w:rsidR="00D17EEE" w:rsidRPr="00CA31D7">
        <w:rPr>
          <w:rFonts w:ascii="Times New Roman" w:hAnsi="Times New Roman"/>
          <w:sz w:val="20"/>
          <w:szCs w:val="20"/>
          <w:lang w:val="en-GB"/>
        </w:rPr>
        <w:t xml:space="preserve">”. </w:t>
      </w:r>
    </w:p>
    <w:p w14:paraId="4C26ADA3" w14:textId="77777777" w:rsidR="000F12B6" w:rsidRPr="00CA31D7" w:rsidRDefault="00AE643C" w:rsidP="00567DD3">
      <w:pPr>
        <w:shd w:val="solid" w:color="FFFFFF" w:fill="FFFFFF"/>
        <w:tabs>
          <w:tab w:val="left" w:pos="284"/>
        </w:tabs>
        <w:spacing w:before="120" w:after="0" w:line="480" w:lineRule="auto"/>
        <w:ind w:right="11"/>
        <w:jc w:val="both"/>
        <w:rPr>
          <w:rFonts w:ascii="Times New Roman" w:hAnsi="Times New Roman"/>
          <w:sz w:val="20"/>
          <w:szCs w:val="20"/>
          <w:lang w:val="en-GB"/>
        </w:rPr>
      </w:pPr>
      <w:r w:rsidRPr="00CA31D7">
        <w:rPr>
          <w:rFonts w:ascii="Times New Roman" w:hAnsi="Times New Roman"/>
          <w:sz w:val="20"/>
          <w:szCs w:val="20"/>
          <w:lang w:val="en-GB"/>
        </w:rPr>
        <w:t>According to the data collected during our empirical investigation, it turns-out that in the most of the considered French companies, the conduction of a transformative diversity policy is often committed to teams made of managers enjoying a marginal-secant status within their organisation; in the mean-time, they are “</w:t>
      </w:r>
      <w:r w:rsidRPr="00CA31D7">
        <w:rPr>
          <w:rFonts w:ascii="Times New Roman" w:hAnsi="Times New Roman"/>
          <w:i/>
          <w:sz w:val="20"/>
          <w:szCs w:val="20"/>
          <w:lang w:val="en-GB"/>
        </w:rPr>
        <w:t>strangers</w:t>
      </w:r>
      <w:r w:rsidRPr="00CA31D7">
        <w:rPr>
          <w:rFonts w:ascii="Times New Roman" w:hAnsi="Times New Roman"/>
          <w:sz w:val="20"/>
          <w:szCs w:val="20"/>
          <w:lang w:val="en-GB"/>
        </w:rPr>
        <w:t>” and “</w:t>
      </w:r>
      <w:r w:rsidRPr="00CA31D7">
        <w:rPr>
          <w:rFonts w:ascii="Times New Roman" w:hAnsi="Times New Roman"/>
          <w:i/>
          <w:sz w:val="20"/>
          <w:szCs w:val="20"/>
          <w:lang w:val="en-GB"/>
        </w:rPr>
        <w:t>congruent-ones</w:t>
      </w:r>
      <w:r w:rsidRPr="00CA31D7">
        <w:rPr>
          <w:rFonts w:ascii="Times New Roman" w:hAnsi="Times New Roman"/>
          <w:sz w:val="20"/>
          <w:szCs w:val="20"/>
          <w:lang w:val="en-GB"/>
        </w:rPr>
        <w:t>”, as well as “</w:t>
      </w:r>
      <w:r w:rsidRPr="00CA31D7">
        <w:rPr>
          <w:rFonts w:ascii="Times New Roman" w:hAnsi="Times New Roman"/>
          <w:i/>
          <w:sz w:val="20"/>
          <w:szCs w:val="20"/>
          <w:lang w:val="en-GB"/>
        </w:rPr>
        <w:t>provided with networks</w:t>
      </w:r>
      <w:r w:rsidRPr="00CA31D7">
        <w:rPr>
          <w:rFonts w:ascii="Times New Roman" w:hAnsi="Times New Roman"/>
          <w:sz w:val="20"/>
          <w:szCs w:val="20"/>
          <w:lang w:val="en-GB"/>
        </w:rPr>
        <w:t>”.</w:t>
      </w:r>
      <w:r w:rsidR="00A40E2C" w:rsidRPr="00CA31D7">
        <w:rPr>
          <w:rFonts w:ascii="Times New Roman" w:hAnsi="Times New Roman"/>
          <w:sz w:val="20"/>
          <w:szCs w:val="20"/>
          <w:lang w:val="en-GB"/>
        </w:rPr>
        <w:t xml:space="preserve"> </w:t>
      </w:r>
      <w:r w:rsidR="002866AA" w:rsidRPr="00CA31D7">
        <w:rPr>
          <w:rFonts w:ascii="Times New Roman" w:hAnsi="Times New Roman"/>
          <w:sz w:val="20"/>
          <w:szCs w:val="20"/>
          <w:lang w:val="en-GB"/>
        </w:rPr>
        <w:t xml:space="preserve">According to our main exploratory investigation, it turns-out that </w:t>
      </w:r>
      <w:proofErr w:type="gramStart"/>
      <w:r w:rsidR="002866AA" w:rsidRPr="00CA31D7">
        <w:rPr>
          <w:rFonts w:ascii="Times New Roman" w:hAnsi="Times New Roman"/>
          <w:sz w:val="20"/>
          <w:szCs w:val="20"/>
          <w:lang w:val="en-GB"/>
        </w:rPr>
        <w:t>the most</w:t>
      </w:r>
      <w:proofErr w:type="gramEnd"/>
      <w:r w:rsidR="002866AA" w:rsidRPr="00CA31D7">
        <w:rPr>
          <w:rFonts w:ascii="Times New Roman" w:hAnsi="Times New Roman"/>
          <w:sz w:val="20"/>
          <w:szCs w:val="20"/>
          <w:lang w:val="en-GB"/>
        </w:rPr>
        <w:t xml:space="preserve"> of the coordinators and committed-to-diversity employees enjoy a marginal secant status within their-own companies; that indicates their accomplished professional integration and their independence from the organisation’s acknowled</w:t>
      </w:r>
      <w:r w:rsidR="00594EF3" w:rsidRPr="00CA31D7">
        <w:rPr>
          <w:rFonts w:ascii="Times New Roman" w:hAnsi="Times New Roman"/>
          <w:sz w:val="20"/>
          <w:szCs w:val="20"/>
          <w:lang w:val="en-GB"/>
        </w:rPr>
        <w:t>ged practices, codes and norms.</w:t>
      </w:r>
      <w:r w:rsidR="00A40E2C" w:rsidRPr="00CA31D7">
        <w:rPr>
          <w:rFonts w:ascii="Times New Roman" w:hAnsi="Times New Roman"/>
          <w:sz w:val="20"/>
          <w:szCs w:val="20"/>
          <w:lang w:val="en-GB"/>
        </w:rPr>
        <w:t xml:space="preserve"> Following </w:t>
      </w:r>
      <w:r w:rsidR="00250209" w:rsidRPr="00CA31D7">
        <w:rPr>
          <w:rFonts w:ascii="Times New Roman" w:hAnsi="Times New Roman"/>
          <w:sz w:val="20"/>
          <w:szCs w:val="20"/>
          <w:lang w:val="en-GB"/>
        </w:rPr>
        <w:t xml:space="preserve">the model of the </w:t>
      </w:r>
      <w:r w:rsidR="00250209" w:rsidRPr="00CA31D7">
        <w:rPr>
          <w:rFonts w:ascii="Times New Roman" w:hAnsi="Times New Roman"/>
          <w:i/>
          <w:sz w:val="20"/>
          <w:szCs w:val="20"/>
          <w:lang w:val="en-GB"/>
        </w:rPr>
        <w:t>sponsored process for change</w:t>
      </w:r>
      <w:r w:rsidR="00250209" w:rsidRPr="00CA31D7">
        <w:rPr>
          <w:rFonts w:ascii="Times New Roman" w:hAnsi="Times New Roman"/>
          <w:sz w:val="20"/>
          <w:szCs w:val="20"/>
          <w:lang w:val="en-GB"/>
        </w:rPr>
        <w:t xml:space="preserve">, </w:t>
      </w:r>
      <w:proofErr w:type="gramStart"/>
      <w:r w:rsidR="00250209" w:rsidRPr="00CA31D7">
        <w:rPr>
          <w:rFonts w:ascii="Times New Roman" w:hAnsi="Times New Roman"/>
          <w:sz w:val="20"/>
          <w:szCs w:val="20"/>
          <w:lang w:val="en-GB"/>
        </w:rPr>
        <w:t>the most</w:t>
      </w:r>
      <w:proofErr w:type="gramEnd"/>
      <w:r w:rsidR="00250209" w:rsidRPr="00CA31D7">
        <w:rPr>
          <w:rFonts w:ascii="Times New Roman" w:hAnsi="Times New Roman"/>
          <w:sz w:val="20"/>
          <w:szCs w:val="20"/>
          <w:lang w:val="en-GB"/>
        </w:rPr>
        <w:t xml:space="preserve"> of the </w:t>
      </w:r>
      <w:r w:rsidR="00250209" w:rsidRPr="00CA31D7">
        <w:rPr>
          <w:rFonts w:ascii="Times New Roman" w:hAnsi="Times New Roman"/>
          <w:i/>
          <w:sz w:val="20"/>
          <w:szCs w:val="20"/>
          <w:lang w:val="en-GB"/>
        </w:rPr>
        <w:t xml:space="preserve">missionaries for diversity </w:t>
      </w:r>
      <w:r w:rsidR="00250209" w:rsidRPr="00CA31D7">
        <w:rPr>
          <w:rFonts w:ascii="Times New Roman" w:hAnsi="Times New Roman"/>
          <w:sz w:val="20"/>
          <w:szCs w:val="20"/>
          <w:lang w:val="en-GB"/>
        </w:rPr>
        <w:t xml:space="preserve">possess a kind of </w:t>
      </w:r>
      <w:r w:rsidR="00250209" w:rsidRPr="00CA31D7">
        <w:rPr>
          <w:rFonts w:ascii="Times New Roman" w:hAnsi="Times New Roman"/>
          <w:i/>
          <w:sz w:val="20"/>
          <w:szCs w:val="20"/>
          <w:lang w:val="en-GB"/>
        </w:rPr>
        <w:t>cognitive distance</w:t>
      </w:r>
      <w:r w:rsidR="0020028B" w:rsidRPr="00CA31D7">
        <w:rPr>
          <w:rFonts w:ascii="Times New Roman" w:hAnsi="Times New Roman"/>
          <w:sz w:val="20"/>
          <w:szCs w:val="20"/>
          <w:lang w:val="en-GB"/>
        </w:rPr>
        <w:t xml:space="preserve"> </w:t>
      </w:r>
      <w:r w:rsidR="00250209" w:rsidRPr="00CA31D7">
        <w:rPr>
          <w:rFonts w:ascii="Times New Roman" w:hAnsi="Times New Roman"/>
          <w:iCs/>
          <w:sz w:val="20"/>
          <w:szCs w:val="20"/>
          <w:lang w:val="en-GB"/>
        </w:rPr>
        <w:t xml:space="preserve">vs the </w:t>
      </w:r>
      <w:r w:rsidR="00A40E2C" w:rsidRPr="00CA31D7">
        <w:rPr>
          <w:rFonts w:ascii="Times New Roman" w:hAnsi="Times New Roman"/>
          <w:iCs/>
          <w:sz w:val="20"/>
          <w:szCs w:val="20"/>
          <w:lang w:val="en-GB"/>
        </w:rPr>
        <w:t xml:space="preserve">daily functioning </w:t>
      </w:r>
      <w:r w:rsidR="00250209" w:rsidRPr="00CA31D7">
        <w:rPr>
          <w:rFonts w:ascii="Times New Roman" w:hAnsi="Times New Roman"/>
          <w:iCs/>
          <w:sz w:val="20"/>
          <w:szCs w:val="20"/>
          <w:lang w:val="en-GB"/>
        </w:rPr>
        <w:t>of the organization. Their “</w:t>
      </w:r>
      <w:r w:rsidR="00250209" w:rsidRPr="00CA31D7">
        <w:rPr>
          <w:rFonts w:ascii="Times New Roman" w:hAnsi="Times New Roman"/>
          <w:i/>
          <w:iCs/>
          <w:sz w:val="20"/>
          <w:szCs w:val="20"/>
          <w:lang w:val="en-GB"/>
        </w:rPr>
        <w:t>strangeness</w:t>
      </w:r>
      <w:r w:rsidR="00250209" w:rsidRPr="00CA31D7">
        <w:rPr>
          <w:rFonts w:ascii="Times New Roman" w:hAnsi="Times New Roman"/>
          <w:iCs/>
          <w:sz w:val="20"/>
          <w:szCs w:val="20"/>
          <w:lang w:val="en-GB"/>
        </w:rPr>
        <w:t>”</w:t>
      </w:r>
      <w:r w:rsidR="00250209" w:rsidRPr="00CA31D7">
        <w:rPr>
          <w:rFonts w:ascii="Times New Roman" w:hAnsi="Times New Roman"/>
          <w:i/>
          <w:iCs/>
          <w:sz w:val="20"/>
          <w:szCs w:val="20"/>
          <w:lang w:val="en-GB"/>
        </w:rPr>
        <w:t xml:space="preserve"> </w:t>
      </w:r>
      <w:r w:rsidR="00250209" w:rsidRPr="00CA31D7">
        <w:rPr>
          <w:rFonts w:ascii="Times New Roman" w:hAnsi="Times New Roman"/>
          <w:iCs/>
          <w:sz w:val="20"/>
          <w:szCs w:val="20"/>
          <w:lang w:val="en-GB"/>
        </w:rPr>
        <w:t xml:space="preserve">could take roots in a form of professional poly-socialization, which - on one side - would feed their </w:t>
      </w:r>
      <w:r w:rsidR="00250209" w:rsidRPr="00CA31D7">
        <w:rPr>
          <w:rFonts w:ascii="Times New Roman" w:hAnsi="Times New Roman"/>
          <w:i/>
          <w:iCs/>
          <w:sz w:val="20"/>
          <w:szCs w:val="20"/>
          <w:lang w:val="en-GB"/>
        </w:rPr>
        <w:t xml:space="preserve">cognitive distance </w:t>
      </w:r>
      <w:r w:rsidR="00250209" w:rsidRPr="00CA31D7">
        <w:rPr>
          <w:rFonts w:ascii="Times New Roman" w:hAnsi="Times New Roman"/>
          <w:iCs/>
          <w:sz w:val="20"/>
          <w:szCs w:val="20"/>
          <w:lang w:val="en-GB"/>
        </w:rPr>
        <w:t>and - on the other side - would provide</w:t>
      </w:r>
      <w:r w:rsidR="008A3F1A" w:rsidRPr="00CA31D7">
        <w:rPr>
          <w:rFonts w:ascii="Times New Roman" w:hAnsi="Times New Roman"/>
          <w:iCs/>
          <w:sz w:val="20"/>
          <w:szCs w:val="20"/>
          <w:lang w:val="en-GB"/>
        </w:rPr>
        <w:t xml:space="preserve"> them with a relational network, </w:t>
      </w:r>
      <w:r w:rsidR="00250209" w:rsidRPr="00CA31D7">
        <w:rPr>
          <w:rFonts w:ascii="Times New Roman" w:hAnsi="Times New Roman"/>
          <w:iCs/>
          <w:sz w:val="20"/>
          <w:szCs w:val="20"/>
          <w:lang w:val="en-GB"/>
        </w:rPr>
        <w:t>which could help them disseminating the policy. “</w:t>
      </w:r>
      <w:r w:rsidR="00250209" w:rsidRPr="00CA31D7">
        <w:rPr>
          <w:rFonts w:ascii="Times New Roman" w:hAnsi="Times New Roman"/>
          <w:i/>
          <w:iCs/>
          <w:sz w:val="20"/>
          <w:szCs w:val="20"/>
          <w:lang w:val="en-GB"/>
        </w:rPr>
        <w:t>Strangers</w:t>
      </w:r>
      <w:r w:rsidR="00250209" w:rsidRPr="00CA31D7">
        <w:rPr>
          <w:rFonts w:ascii="Times New Roman" w:hAnsi="Times New Roman"/>
          <w:iCs/>
          <w:sz w:val="20"/>
          <w:szCs w:val="20"/>
          <w:lang w:val="en-GB"/>
        </w:rPr>
        <w:t xml:space="preserve">” enjoying a marginal-secant role </w:t>
      </w:r>
      <w:r w:rsidR="00250209" w:rsidRPr="00CA31D7">
        <w:rPr>
          <w:rFonts w:ascii="Times New Roman" w:hAnsi="Times New Roman"/>
          <w:sz w:val="20"/>
          <w:szCs w:val="20"/>
          <w:lang w:val="en-GB"/>
        </w:rPr>
        <w:t>(</w:t>
      </w:r>
      <w:r w:rsidR="00250209" w:rsidRPr="00CA31D7">
        <w:rPr>
          <w:rFonts w:ascii="Times New Roman" w:hAnsi="Times New Roman"/>
          <w:iCs/>
          <w:spacing w:val="4"/>
          <w:sz w:val="20"/>
          <w:szCs w:val="20"/>
          <w:lang w:val="en-GB"/>
        </w:rPr>
        <w:t xml:space="preserve">Simmel, 1908; Merton, 1949; Crozier &amp; Friedberg, 1977; </w:t>
      </w:r>
      <w:r w:rsidR="00250209" w:rsidRPr="00CA31D7">
        <w:rPr>
          <w:rFonts w:ascii="Times New Roman" w:hAnsi="Times New Roman"/>
          <w:iCs/>
          <w:sz w:val="20"/>
          <w:szCs w:val="20"/>
          <w:lang w:val="en-GB"/>
        </w:rPr>
        <w:t>Alter, 2006: 265-282</w:t>
      </w:r>
      <w:r w:rsidR="00250209" w:rsidRPr="00CA31D7">
        <w:rPr>
          <w:rFonts w:ascii="Times New Roman" w:hAnsi="Times New Roman"/>
          <w:sz w:val="20"/>
          <w:szCs w:val="20"/>
          <w:lang w:val="en-GB"/>
        </w:rPr>
        <w:t xml:space="preserve">), the </w:t>
      </w:r>
      <w:r w:rsidR="00250209" w:rsidRPr="00CA31D7">
        <w:rPr>
          <w:rFonts w:ascii="Times New Roman" w:hAnsi="Times New Roman"/>
          <w:i/>
          <w:sz w:val="20"/>
          <w:szCs w:val="20"/>
          <w:lang w:val="en-GB"/>
        </w:rPr>
        <w:t xml:space="preserve">missionaries </w:t>
      </w:r>
      <w:r w:rsidR="00CF4878" w:rsidRPr="00CA31D7">
        <w:rPr>
          <w:rFonts w:ascii="Times New Roman" w:hAnsi="Times New Roman"/>
          <w:sz w:val="20"/>
          <w:szCs w:val="20"/>
          <w:lang w:val="en-GB"/>
        </w:rPr>
        <w:t xml:space="preserve">have also a distance </w:t>
      </w:r>
      <w:r w:rsidR="00CF4878" w:rsidRPr="00CA31D7">
        <w:rPr>
          <w:rFonts w:ascii="Times New Roman" w:hAnsi="Times New Roman"/>
          <w:i/>
          <w:sz w:val="20"/>
          <w:szCs w:val="20"/>
          <w:lang w:val="en-GB"/>
        </w:rPr>
        <w:t>vs</w:t>
      </w:r>
      <w:r w:rsidR="00CF4878" w:rsidRPr="00CA31D7">
        <w:rPr>
          <w:rFonts w:ascii="Times New Roman" w:hAnsi="Times New Roman"/>
          <w:sz w:val="20"/>
          <w:szCs w:val="20"/>
          <w:lang w:val="en-GB"/>
        </w:rPr>
        <w:t xml:space="preserve"> </w:t>
      </w:r>
      <w:r w:rsidR="00250209" w:rsidRPr="00CA31D7">
        <w:rPr>
          <w:rFonts w:ascii="Times New Roman" w:hAnsi="Times New Roman"/>
          <w:sz w:val="20"/>
          <w:szCs w:val="20"/>
          <w:lang w:val="en-GB"/>
        </w:rPr>
        <w:t>the professional system where they operate.</w:t>
      </w:r>
      <w:r w:rsidR="00E70226" w:rsidRPr="00CA31D7">
        <w:rPr>
          <w:rFonts w:ascii="Times New Roman" w:hAnsi="Times New Roman"/>
          <w:sz w:val="20"/>
          <w:szCs w:val="20"/>
          <w:lang w:val="en-GB"/>
        </w:rPr>
        <w:t xml:space="preserve"> </w:t>
      </w:r>
      <w:r w:rsidR="00230323" w:rsidRPr="00CA31D7">
        <w:rPr>
          <w:rFonts w:ascii="Times New Roman" w:hAnsi="Times New Roman"/>
          <w:sz w:val="20"/>
          <w:szCs w:val="20"/>
          <w:lang w:val="en-GB"/>
        </w:rPr>
        <w:t>Their strangeness seems to originate from a multiple socialisation which allowed them integrating several social networks; the diversity promoters quite often possess a natural “tendency to diversity” which reveals their personal open-mindedness to the equality of rights and non-discrimination issues either acquired during their whole - sometimes “a-typical”.</w:t>
      </w:r>
      <w:r w:rsidR="00230323" w:rsidRPr="00CA31D7">
        <w:rPr>
          <w:rFonts w:ascii="Times New Roman" w:hAnsi="Times New Roman"/>
          <w:sz w:val="20"/>
          <w:szCs w:val="20"/>
          <w:lang w:val="en-US"/>
        </w:rPr>
        <w:t xml:space="preserve"> </w:t>
      </w:r>
      <w:r w:rsidR="00230323" w:rsidRPr="00CA31D7">
        <w:rPr>
          <w:rFonts w:ascii="Times New Roman" w:hAnsi="Times New Roman"/>
          <w:sz w:val="20"/>
          <w:szCs w:val="20"/>
          <w:lang w:val="en-GB"/>
        </w:rPr>
        <w:t xml:space="preserve">Crossing </w:t>
      </w:r>
      <w:r w:rsidR="00230323" w:rsidRPr="00CA31D7">
        <w:rPr>
          <w:rFonts w:ascii="Times New Roman" w:hAnsi="Times New Roman"/>
          <w:iCs/>
          <w:sz w:val="20"/>
          <w:szCs w:val="20"/>
          <w:lang w:val="en-GB"/>
        </w:rPr>
        <w:t>“</w:t>
      </w:r>
      <w:r w:rsidR="00230323" w:rsidRPr="00CA31D7">
        <w:rPr>
          <w:rFonts w:ascii="Times New Roman" w:hAnsi="Times New Roman"/>
          <w:i/>
          <w:iCs/>
          <w:sz w:val="20"/>
          <w:szCs w:val="20"/>
          <w:lang w:val="en-GB"/>
        </w:rPr>
        <w:t>strangeness</w:t>
      </w:r>
      <w:r w:rsidR="00230323" w:rsidRPr="00CA31D7">
        <w:rPr>
          <w:rFonts w:ascii="Times New Roman" w:hAnsi="Times New Roman"/>
          <w:iCs/>
          <w:sz w:val="20"/>
          <w:szCs w:val="20"/>
          <w:lang w:val="en-GB"/>
        </w:rPr>
        <w:t xml:space="preserve">” and “congruence” (within the meaning of </w:t>
      </w:r>
      <w:r w:rsidR="00230323" w:rsidRPr="00CA31D7">
        <w:rPr>
          <w:rFonts w:ascii="Times New Roman" w:hAnsi="Times New Roman"/>
          <w:iCs/>
          <w:spacing w:val="-1"/>
          <w:sz w:val="20"/>
          <w:szCs w:val="20"/>
          <w:lang w:val="en-GB"/>
        </w:rPr>
        <w:t>Moscovici, 1979)</w:t>
      </w:r>
      <w:r w:rsidR="00230323" w:rsidRPr="00CA31D7">
        <w:rPr>
          <w:rFonts w:ascii="Times New Roman" w:hAnsi="Times New Roman"/>
          <w:sz w:val="20"/>
          <w:szCs w:val="20"/>
          <w:lang w:val="en-GB"/>
        </w:rPr>
        <w:t>, they could deliver a critical message both to the organization and to its operating mode.</w:t>
      </w:r>
      <w:r w:rsidR="00514B02" w:rsidRPr="00CA31D7">
        <w:rPr>
          <w:rFonts w:ascii="Times New Roman" w:hAnsi="Times New Roman"/>
          <w:sz w:val="20"/>
          <w:szCs w:val="20"/>
          <w:lang w:val="en-GB"/>
        </w:rPr>
        <w:t xml:space="preserve"> </w:t>
      </w:r>
    </w:p>
    <w:p w14:paraId="5F09F7ED" w14:textId="77777777" w:rsidR="000F12B6" w:rsidRPr="00CA31D7" w:rsidRDefault="00250209" w:rsidP="00567DD3">
      <w:pPr>
        <w:shd w:val="solid" w:color="FFFFFF" w:fill="FFFFFF"/>
        <w:tabs>
          <w:tab w:val="left" w:pos="284"/>
        </w:tabs>
        <w:spacing w:before="120" w:after="0" w:line="480" w:lineRule="auto"/>
        <w:ind w:right="11"/>
        <w:jc w:val="both"/>
        <w:rPr>
          <w:rFonts w:ascii="Times New Roman" w:hAnsi="Times New Roman"/>
          <w:sz w:val="20"/>
          <w:szCs w:val="20"/>
          <w:lang w:val="en-GB"/>
        </w:rPr>
      </w:pPr>
      <w:r w:rsidRPr="00CA31D7">
        <w:rPr>
          <w:rFonts w:ascii="Times New Roman" w:hAnsi="Times New Roman"/>
          <w:sz w:val="20"/>
          <w:szCs w:val="20"/>
          <w:lang w:val="en-GB"/>
        </w:rPr>
        <w:t xml:space="preserve">Committed to put in gear either a </w:t>
      </w:r>
      <w:r w:rsidR="00445524" w:rsidRPr="00CA31D7">
        <w:rPr>
          <w:rFonts w:ascii="Times New Roman" w:hAnsi="Times New Roman"/>
          <w:sz w:val="20"/>
          <w:szCs w:val="20"/>
          <w:lang w:val="en-GB"/>
        </w:rPr>
        <w:t>declarative</w:t>
      </w:r>
      <w:r w:rsidRPr="00CA31D7">
        <w:rPr>
          <w:rFonts w:ascii="Times New Roman" w:hAnsi="Times New Roman"/>
          <w:sz w:val="20"/>
          <w:szCs w:val="20"/>
          <w:lang w:val="en-GB"/>
        </w:rPr>
        <w:t xml:space="preserve"> commitment from the direction, the diversity managers and their teams do not innovate through an opportunity choice. Opposite to the Alter’s (2005) day-to-day innovators, they do not discriminate on the opportunity to endorse a diversity policy, which emanates from the Board of Directors. On the contrary, they elaborate the content, define the domain and feature the move of this policy.</w:t>
      </w:r>
      <w:r w:rsidR="000F12B6" w:rsidRPr="00CA31D7">
        <w:rPr>
          <w:rFonts w:ascii="Times New Roman" w:hAnsi="Times New Roman"/>
          <w:sz w:val="20"/>
          <w:szCs w:val="20"/>
          <w:lang w:val="en-GB"/>
        </w:rPr>
        <w:t xml:space="preserve"> </w:t>
      </w:r>
    </w:p>
    <w:p w14:paraId="2922563B" w14:textId="77777777" w:rsidR="00665CA3" w:rsidRPr="00A800A9" w:rsidRDefault="00665CA3" w:rsidP="00DF19B9">
      <w:pPr>
        <w:pStyle w:val="Paragraphedeliste"/>
        <w:numPr>
          <w:ilvl w:val="1"/>
          <w:numId w:val="22"/>
        </w:numPr>
        <w:tabs>
          <w:tab w:val="left" w:pos="851"/>
        </w:tabs>
        <w:spacing w:before="120" w:after="0" w:line="480" w:lineRule="auto"/>
        <w:ind w:left="851" w:hanging="567"/>
        <w:contextualSpacing w:val="0"/>
        <w:jc w:val="both"/>
        <w:rPr>
          <w:rFonts w:ascii="Times New Roman" w:hAnsi="Times New Roman" w:cs="Times New Roman"/>
          <w:b/>
          <w:sz w:val="24"/>
          <w:szCs w:val="24"/>
          <w:lang w:val="en-US"/>
        </w:rPr>
      </w:pPr>
      <w:r w:rsidRPr="00A800A9">
        <w:rPr>
          <w:rFonts w:ascii="Times New Roman" w:hAnsi="Times New Roman" w:cs="Times New Roman"/>
          <w:b/>
          <w:sz w:val="24"/>
          <w:szCs w:val="24"/>
          <w:lang w:val="en-US"/>
        </w:rPr>
        <w:t>Anti-diversity resistances, social regulation and learning processes</w:t>
      </w:r>
    </w:p>
    <w:p w14:paraId="2772C89C" w14:textId="6E06FFF3" w:rsidR="002866AA" w:rsidRPr="00CA31D7" w:rsidRDefault="00665CA3" w:rsidP="000F12B6">
      <w:pPr>
        <w:shd w:val="solid" w:color="FFFFFF" w:fill="FFFFFF"/>
        <w:tabs>
          <w:tab w:val="left" w:pos="284"/>
        </w:tabs>
        <w:spacing w:before="120" w:after="0" w:line="480" w:lineRule="auto"/>
        <w:ind w:right="11"/>
        <w:jc w:val="both"/>
        <w:rPr>
          <w:rFonts w:ascii="Times New Roman" w:hAnsi="Times New Roman"/>
          <w:sz w:val="20"/>
          <w:szCs w:val="20"/>
          <w:lang w:val="en-GB"/>
        </w:rPr>
      </w:pPr>
      <w:r w:rsidRPr="00CA31D7">
        <w:rPr>
          <w:rFonts w:ascii="Times New Roman" w:hAnsi="Times New Roman"/>
          <w:sz w:val="20"/>
          <w:szCs w:val="20"/>
          <w:lang w:val="en-GB"/>
        </w:rPr>
        <w:lastRenderedPageBreak/>
        <w:t>D</w:t>
      </w:r>
      <w:r w:rsidR="002866AA" w:rsidRPr="00CA31D7">
        <w:rPr>
          <w:rFonts w:ascii="Times New Roman" w:hAnsi="Times New Roman"/>
          <w:sz w:val="20"/>
          <w:szCs w:val="20"/>
          <w:lang w:val="en-GB"/>
        </w:rPr>
        <w:t>espite the widely</w:t>
      </w:r>
      <w:r w:rsidR="008B576A" w:rsidRPr="00CA31D7">
        <w:rPr>
          <w:rFonts w:ascii="Times New Roman" w:hAnsi="Times New Roman"/>
          <w:sz w:val="20"/>
          <w:szCs w:val="20"/>
          <w:lang w:val="en-GB"/>
        </w:rPr>
        <w:t xml:space="preserve"> </w:t>
      </w:r>
      <w:r w:rsidR="002866AA" w:rsidRPr="00CA31D7">
        <w:rPr>
          <w:rFonts w:ascii="Times New Roman" w:hAnsi="Times New Roman"/>
          <w:sz w:val="20"/>
          <w:szCs w:val="20"/>
          <w:lang w:val="en-GB"/>
        </w:rPr>
        <w:t xml:space="preserve">claimed support from the direction, the </w:t>
      </w:r>
      <w:r w:rsidR="002866AA" w:rsidRPr="00CA31D7">
        <w:rPr>
          <w:rFonts w:ascii="Times New Roman" w:hAnsi="Times New Roman"/>
          <w:i/>
          <w:sz w:val="20"/>
          <w:szCs w:val="20"/>
          <w:lang w:val="en-GB"/>
        </w:rPr>
        <w:t xml:space="preserve">missionaries for diversity </w:t>
      </w:r>
      <w:r w:rsidR="002866AA" w:rsidRPr="00CA31D7">
        <w:rPr>
          <w:rFonts w:ascii="Times New Roman" w:hAnsi="Times New Roman"/>
          <w:sz w:val="20"/>
          <w:szCs w:val="20"/>
          <w:lang w:val="en-GB"/>
        </w:rPr>
        <w:t>have daily to</w:t>
      </w:r>
      <w:r w:rsidR="002866AA" w:rsidRPr="00CA31D7">
        <w:rPr>
          <w:rFonts w:ascii="Times New Roman" w:hAnsi="Times New Roman"/>
          <w:i/>
          <w:sz w:val="20"/>
          <w:szCs w:val="20"/>
          <w:lang w:val="en-GB"/>
        </w:rPr>
        <w:t xml:space="preserve"> </w:t>
      </w:r>
      <w:r w:rsidR="002866AA" w:rsidRPr="00CA31D7">
        <w:rPr>
          <w:rFonts w:ascii="Times New Roman" w:hAnsi="Times New Roman"/>
          <w:sz w:val="20"/>
          <w:szCs w:val="20"/>
          <w:lang w:val="en-GB"/>
        </w:rPr>
        <w:t>face</w:t>
      </w:r>
      <w:r w:rsidR="002866AA" w:rsidRPr="00CA31D7">
        <w:rPr>
          <w:rFonts w:ascii="Times New Roman" w:hAnsi="Times New Roman"/>
          <w:i/>
          <w:sz w:val="20"/>
          <w:szCs w:val="20"/>
          <w:lang w:val="en-GB"/>
        </w:rPr>
        <w:t xml:space="preserve"> </w:t>
      </w:r>
      <w:r w:rsidR="002866AA" w:rsidRPr="00CA31D7">
        <w:rPr>
          <w:rFonts w:ascii="Times New Roman" w:hAnsi="Times New Roman"/>
          <w:sz w:val="20"/>
          <w:szCs w:val="20"/>
          <w:lang w:val="en-GB"/>
        </w:rPr>
        <w:t>numerous</w:t>
      </w:r>
      <w:r w:rsidR="002866AA" w:rsidRPr="00CA31D7">
        <w:rPr>
          <w:rFonts w:ascii="Times New Roman" w:hAnsi="Times New Roman"/>
          <w:i/>
          <w:sz w:val="20"/>
          <w:szCs w:val="20"/>
          <w:lang w:val="en-GB"/>
        </w:rPr>
        <w:t xml:space="preserve"> </w:t>
      </w:r>
      <w:r w:rsidR="002866AA" w:rsidRPr="00CA31D7">
        <w:rPr>
          <w:rFonts w:ascii="Times New Roman" w:hAnsi="Times New Roman"/>
          <w:sz w:val="20"/>
          <w:szCs w:val="20"/>
          <w:lang w:val="en-GB"/>
        </w:rPr>
        <w:t>organisational resistances, which are widespread and tricky at the time</w:t>
      </w:r>
      <w:r w:rsidR="003117FF" w:rsidRPr="00CA31D7">
        <w:rPr>
          <w:rFonts w:ascii="Times New Roman" w:hAnsi="Times New Roman"/>
          <w:sz w:val="20"/>
          <w:szCs w:val="20"/>
          <w:lang w:val="en-GB"/>
        </w:rPr>
        <w:t xml:space="preserve"> (“</w:t>
      </w:r>
      <w:r w:rsidR="003117FF" w:rsidRPr="00CA31D7">
        <w:rPr>
          <w:rFonts w:ascii="Times New Roman" w:hAnsi="Times New Roman"/>
          <w:i/>
          <w:sz w:val="20"/>
          <w:szCs w:val="20"/>
          <w:lang w:val="en-GB"/>
        </w:rPr>
        <w:t>anti-diversity resistance phase</w:t>
      </w:r>
      <w:r w:rsidR="003117FF" w:rsidRPr="00CA31D7">
        <w:rPr>
          <w:rFonts w:ascii="Times New Roman" w:hAnsi="Times New Roman"/>
          <w:sz w:val="20"/>
          <w:szCs w:val="20"/>
          <w:lang w:val="en-GB"/>
        </w:rPr>
        <w:t>”, step 2).</w:t>
      </w:r>
      <w:r w:rsidR="005B2A27" w:rsidRPr="00CA31D7">
        <w:rPr>
          <w:rFonts w:ascii="Times New Roman" w:hAnsi="Times New Roman"/>
          <w:sz w:val="20"/>
          <w:szCs w:val="20"/>
          <w:lang w:val="en-GB"/>
        </w:rPr>
        <w:t xml:space="preserve"> </w:t>
      </w:r>
      <w:r w:rsidR="002866AA" w:rsidRPr="00CA31D7">
        <w:rPr>
          <w:rFonts w:ascii="Times New Roman" w:hAnsi="Times New Roman"/>
          <w:sz w:val="20"/>
          <w:szCs w:val="20"/>
          <w:lang w:val="en-GB"/>
        </w:rPr>
        <w:t>That demo</w:t>
      </w:r>
      <w:r w:rsidR="0029630A" w:rsidRPr="00CA31D7">
        <w:rPr>
          <w:rFonts w:ascii="Times New Roman" w:hAnsi="Times New Roman"/>
          <w:sz w:val="20"/>
          <w:szCs w:val="20"/>
          <w:lang w:val="en-GB"/>
        </w:rPr>
        <w:t>nstrates the transgressing and</w:t>
      </w:r>
      <w:r w:rsidR="002866AA" w:rsidRPr="00CA31D7">
        <w:rPr>
          <w:rFonts w:ascii="Times New Roman" w:hAnsi="Times New Roman"/>
          <w:sz w:val="20"/>
          <w:szCs w:val="20"/>
          <w:lang w:val="en-GB"/>
        </w:rPr>
        <w:t xml:space="preserve"> destabilizing power of the diversity policies, because they can challenge the organisation of the company, ask for in-depth changes in its norms, </w:t>
      </w:r>
      <w:r w:rsidR="008B576A" w:rsidRPr="00CA31D7">
        <w:rPr>
          <w:rFonts w:ascii="Times New Roman" w:hAnsi="Times New Roman"/>
          <w:sz w:val="20"/>
          <w:szCs w:val="20"/>
          <w:lang w:val="en-GB"/>
        </w:rPr>
        <w:t xml:space="preserve">processes, </w:t>
      </w:r>
      <w:r w:rsidR="002866AA" w:rsidRPr="00CA31D7">
        <w:rPr>
          <w:rFonts w:ascii="Times New Roman" w:hAnsi="Times New Roman"/>
          <w:sz w:val="20"/>
          <w:szCs w:val="20"/>
          <w:lang w:val="en-GB"/>
        </w:rPr>
        <w:t>praxis</w:t>
      </w:r>
      <w:r w:rsidR="008B576A" w:rsidRPr="00CA31D7">
        <w:rPr>
          <w:rFonts w:ascii="Times New Roman" w:hAnsi="Times New Roman"/>
          <w:sz w:val="20"/>
          <w:szCs w:val="20"/>
          <w:lang w:val="en-GB"/>
        </w:rPr>
        <w:t xml:space="preserve"> and identity</w:t>
      </w:r>
      <w:r w:rsidR="002866AA" w:rsidRPr="00CA31D7">
        <w:rPr>
          <w:rFonts w:ascii="Times New Roman" w:hAnsi="Times New Roman"/>
          <w:sz w:val="20"/>
          <w:szCs w:val="20"/>
          <w:lang w:val="en-GB"/>
        </w:rPr>
        <w:t xml:space="preserve"> (in such different </w:t>
      </w:r>
      <w:r w:rsidR="008B576A" w:rsidRPr="00CA31D7">
        <w:rPr>
          <w:rFonts w:ascii="Times New Roman" w:hAnsi="Times New Roman"/>
          <w:sz w:val="20"/>
          <w:szCs w:val="20"/>
          <w:lang w:val="en-GB"/>
        </w:rPr>
        <w:t xml:space="preserve">domains as hiring, management, </w:t>
      </w:r>
      <w:r w:rsidR="008A3F1A" w:rsidRPr="00CA31D7">
        <w:rPr>
          <w:rFonts w:ascii="Times New Roman" w:hAnsi="Times New Roman"/>
          <w:sz w:val="20"/>
          <w:szCs w:val="20"/>
          <w:lang w:val="en-GB"/>
        </w:rPr>
        <w:t>care</w:t>
      </w:r>
      <w:r w:rsidR="002866AA" w:rsidRPr="00CA31D7">
        <w:rPr>
          <w:rFonts w:ascii="Times New Roman" w:hAnsi="Times New Roman"/>
          <w:sz w:val="20"/>
          <w:szCs w:val="20"/>
          <w:lang w:val="en-GB"/>
        </w:rPr>
        <w:t>ers, supply policies, commercial, investment and donor strategies). They are also likely to have an impact on the organisational credo, because they can fuel a redistribution of functions, a novel definition of organisational tasks as well as a new sharing of the power within the companies. The growing of organisational resistances enables to feel a “worry by anticipation” (risk of a destabilisation of the whol</w:t>
      </w:r>
      <w:r w:rsidR="005B2A27" w:rsidRPr="00CA31D7">
        <w:rPr>
          <w:rFonts w:ascii="Times New Roman" w:hAnsi="Times New Roman"/>
          <w:sz w:val="20"/>
          <w:szCs w:val="20"/>
          <w:lang w:val="en-GB"/>
        </w:rPr>
        <w:t>e organisational system, of a new</w:t>
      </w:r>
      <w:r w:rsidR="002866AA" w:rsidRPr="00CA31D7">
        <w:rPr>
          <w:rFonts w:ascii="Times New Roman" w:hAnsi="Times New Roman"/>
          <w:sz w:val="20"/>
          <w:szCs w:val="20"/>
          <w:lang w:val="en-GB"/>
        </w:rPr>
        <w:t xml:space="preserve"> repartition of functions and role</w:t>
      </w:r>
      <w:r w:rsidR="005B2A27" w:rsidRPr="00CA31D7">
        <w:rPr>
          <w:rFonts w:ascii="Times New Roman" w:hAnsi="Times New Roman"/>
          <w:sz w:val="20"/>
          <w:szCs w:val="20"/>
          <w:lang w:val="en-GB"/>
        </w:rPr>
        <w:t xml:space="preserve">s, of a new internal sharing of </w:t>
      </w:r>
      <w:r w:rsidR="002866AA" w:rsidRPr="00CA31D7">
        <w:rPr>
          <w:rFonts w:ascii="Times New Roman" w:hAnsi="Times New Roman"/>
          <w:sz w:val="20"/>
          <w:szCs w:val="20"/>
          <w:lang w:val="en-GB"/>
        </w:rPr>
        <w:t>strategic resources</w:t>
      </w:r>
      <w:r w:rsidR="005B2A27" w:rsidRPr="00CA31D7">
        <w:rPr>
          <w:rFonts w:ascii="Times New Roman" w:hAnsi="Times New Roman"/>
          <w:sz w:val="20"/>
          <w:szCs w:val="20"/>
          <w:lang w:val="en-GB"/>
        </w:rPr>
        <w:t xml:space="preserve"> and of s</w:t>
      </w:r>
      <w:proofErr w:type="spellStart"/>
      <w:r w:rsidR="005B2A27" w:rsidRPr="00CA31D7">
        <w:rPr>
          <w:rFonts w:ascii="Times New Roman" w:hAnsi="Times New Roman"/>
          <w:sz w:val="20"/>
          <w:szCs w:val="20"/>
          <w:lang w:val="en-US"/>
        </w:rPr>
        <w:t>tatus</w:t>
      </w:r>
      <w:proofErr w:type="spellEnd"/>
      <w:r w:rsidR="005B2A27" w:rsidRPr="00CA31D7">
        <w:rPr>
          <w:rFonts w:ascii="Times New Roman" w:hAnsi="Times New Roman"/>
          <w:sz w:val="20"/>
          <w:szCs w:val="20"/>
          <w:lang w:val="en-US"/>
        </w:rPr>
        <w:t xml:space="preserve"> and organizational power, of a redefinition of actors’ positioning in the exchange system…). </w:t>
      </w:r>
      <w:r w:rsidR="0029630A" w:rsidRPr="00CA31D7">
        <w:rPr>
          <w:rFonts w:ascii="Times New Roman" w:hAnsi="Times New Roman"/>
          <w:sz w:val="20"/>
          <w:szCs w:val="20"/>
          <w:lang w:val="en-US"/>
        </w:rPr>
        <w:t xml:space="preserve">According to the </w:t>
      </w:r>
      <w:r w:rsidR="00750509" w:rsidRPr="00CA31D7">
        <w:rPr>
          <w:rFonts w:ascii="Times New Roman" w:hAnsi="Times New Roman"/>
          <w:i/>
          <w:sz w:val="20"/>
          <w:szCs w:val="20"/>
          <w:lang w:val="en-GB"/>
        </w:rPr>
        <w:t>sponsored organisational process for change</w:t>
      </w:r>
      <w:r w:rsidR="0029630A" w:rsidRPr="00CA31D7">
        <w:rPr>
          <w:rFonts w:ascii="Times New Roman" w:hAnsi="Times New Roman"/>
          <w:sz w:val="20"/>
          <w:szCs w:val="20"/>
          <w:lang w:val="en-US"/>
        </w:rPr>
        <w:t xml:space="preserve">, promoting diversity raises, particularly in </w:t>
      </w:r>
      <w:r w:rsidR="005B2A27" w:rsidRPr="00CA31D7">
        <w:rPr>
          <w:rFonts w:ascii="Times New Roman" w:hAnsi="Times New Roman"/>
          <w:sz w:val="20"/>
          <w:szCs w:val="20"/>
          <w:lang w:val="en-US"/>
        </w:rPr>
        <w:t xml:space="preserve">the </w:t>
      </w:r>
      <w:r w:rsidR="0029630A" w:rsidRPr="00CA31D7">
        <w:rPr>
          <w:rFonts w:ascii="Times New Roman" w:hAnsi="Times New Roman"/>
          <w:sz w:val="20"/>
          <w:szCs w:val="20"/>
          <w:lang w:val="en-US"/>
        </w:rPr>
        <w:t>opening phases, diffuse organizational resistances</w:t>
      </w:r>
      <w:r w:rsidR="005B2A27" w:rsidRPr="00CA31D7">
        <w:rPr>
          <w:rFonts w:ascii="Times New Roman" w:hAnsi="Times New Roman"/>
          <w:sz w:val="20"/>
          <w:szCs w:val="20"/>
          <w:lang w:val="en-US"/>
        </w:rPr>
        <w:t xml:space="preserve"> ("fear of the resistance", "resistance transfer", "capillary resistance"), </w:t>
      </w:r>
      <w:r w:rsidR="0029630A" w:rsidRPr="00CA31D7">
        <w:rPr>
          <w:rFonts w:ascii="Times New Roman" w:hAnsi="Times New Roman"/>
          <w:sz w:val="20"/>
          <w:szCs w:val="20"/>
          <w:lang w:val="en-US"/>
        </w:rPr>
        <w:t>emanating from categories of stakeholders fearing to become the “l</w:t>
      </w:r>
      <w:r w:rsidR="005B2A27" w:rsidRPr="00CA31D7">
        <w:rPr>
          <w:rFonts w:ascii="Times New Roman" w:hAnsi="Times New Roman"/>
          <w:sz w:val="20"/>
          <w:szCs w:val="20"/>
          <w:lang w:val="en-US"/>
        </w:rPr>
        <w:t>osers of</w:t>
      </w:r>
      <w:r w:rsidR="0029630A" w:rsidRPr="00CA31D7">
        <w:rPr>
          <w:rFonts w:ascii="Times New Roman" w:hAnsi="Times New Roman"/>
          <w:sz w:val="20"/>
          <w:szCs w:val="20"/>
          <w:lang w:val="en-US"/>
        </w:rPr>
        <w:t xml:space="preserve"> change”</w:t>
      </w:r>
      <w:r w:rsidR="005B2A27" w:rsidRPr="00CA31D7">
        <w:rPr>
          <w:rFonts w:ascii="Times New Roman" w:hAnsi="Times New Roman"/>
          <w:sz w:val="20"/>
          <w:szCs w:val="20"/>
          <w:lang w:val="en-US"/>
        </w:rPr>
        <w:t>.</w:t>
      </w:r>
      <w:r w:rsidR="000F12B6" w:rsidRPr="00CA31D7">
        <w:rPr>
          <w:rFonts w:ascii="Times New Roman" w:hAnsi="Times New Roman"/>
          <w:sz w:val="20"/>
          <w:szCs w:val="20"/>
          <w:lang w:val="en-US"/>
        </w:rPr>
        <w:t xml:space="preserve"> </w:t>
      </w:r>
      <w:r w:rsidR="002866AA" w:rsidRPr="00CA31D7">
        <w:rPr>
          <w:rFonts w:ascii="Times New Roman" w:hAnsi="Times New Roman"/>
          <w:sz w:val="20"/>
          <w:szCs w:val="20"/>
          <w:lang w:val="en-GB"/>
        </w:rPr>
        <w:t xml:space="preserve">That is why the operational deployment of a diversity policy needs a </w:t>
      </w:r>
      <w:proofErr w:type="gramStart"/>
      <w:r w:rsidR="002866AA" w:rsidRPr="00CA31D7">
        <w:rPr>
          <w:rFonts w:ascii="Times New Roman" w:hAnsi="Times New Roman"/>
          <w:sz w:val="20"/>
          <w:szCs w:val="20"/>
          <w:lang w:val="en-GB"/>
        </w:rPr>
        <w:t>regulation dynamics</w:t>
      </w:r>
      <w:proofErr w:type="gramEnd"/>
      <w:r w:rsidR="002866AA" w:rsidRPr="00CA31D7">
        <w:rPr>
          <w:rFonts w:ascii="Times New Roman" w:hAnsi="Times New Roman"/>
          <w:sz w:val="20"/>
          <w:szCs w:val="20"/>
          <w:lang w:val="en-GB"/>
        </w:rPr>
        <w:t xml:space="preserve">, which is declined in </w:t>
      </w:r>
      <w:r w:rsidR="00BE60DA" w:rsidRPr="00CA31D7">
        <w:rPr>
          <w:rFonts w:ascii="Times New Roman" w:hAnsi="Times New Roman"/>
          <w:sz w:val="20"/>
          <w:szCs w:val="20"/>
          <w:lang w:val="en-GB"/>
        </w:rPr>
        <w:t>two successive phases (</w:t>
      </w:r>
      <w:r w:rsidR="000F12B6" w:rsidRPr="00CA31D7">
        <w:rPr>
          <w:rFonts w:ascii="Times New Roman" w:hAnsi="Times New Roman"/>
          <w:sz w:val="20"/>
          <w:szCs w:val="20"/>
          <w:lang w:val="en-GB"/>
        </w:rPr>
        <w:t>“</w:t>
      </w:r>
      <w:r w:rsidR="000F12B6" w:rsidRPr="00CA31D7">
        <w:rPr>
          <w:rFonts w:ascii="Times New Roman" w:hAnsi="Times New Roman"/>
          <w:i/>
          <w:sz w:val="20"/>
          <w:szCs w:val="20"/>
          <w:lang w:val="en-GB"/>
        </w:rPr>
        <w:t xml:space="preserve">regulation and learning </w:t>
      </w:r>
      <w:r w:rsidR="00750509" w:rsidRPr="00CA31D7">
        <w:rPr>
          <w:rFonts w:ascii="Times New Roman" w:hAnsi="Times New Roman"/>
          <w:i/>
          <w:sz w:val="20"/>
          <w:szCs w:val="20"/>
          <w:lang w:val="en-GB"/>
        </w:rPr>
        <w:t>phases</w:t>
      </w:r>
      <w:r w:rsidR="000F12B6" w:rsidRPr="00CA31D7">
        <w:rPr>
          <w:rFonts w:ascii="Times New Roman" w:hAnsi="Times New Roman"/>
          <w:sz w:val="20"/>
          <w:szCs w:val="20"/>
          <w:lang w:val="en-GB"/>
        </w:rPr>
        <w:t xml:space="preserve">”, </w:t>
      </w:r>
      <w:r w:rsidR="00BE60DA" w:rsidRPr="00CA31D7">
        <w:rPr>
          <w:rFonts w:ascii="Times New Roman" w:hAnsi="Times New Roman"/>
          <w:sz w:val="20"/>
          <w:szCs w:val="20"/>
          <w:lang w:val="en-GB"/>
        </w:rPr>
        <w:t>step 3):</w:t>
      </w:r>
    </w:p>
    <w:p w14:paraId="11BB6351" w14:textId="77777777" w:rsidR="000F12B6" w:rsidRPr="00CA31D7" w:rsidRDefault="008A3F1A" w:rsidP="000F12B6">
      <w:pPr>
        <w:numPr>
          <w:ilvl w:val="0"/>
          <w:numId w:val="3"/>
        </w:numPr>
        <w:spacing w:before="120" w:after="0" w:line="480" w:lineRule="auto"/>
        <w:ind w:left="284" w:hanging="284"/>
        <w:jc w:val="both"/>
        <w:rPr>
          <w:rFonts w:ascii="Times New Roman" w:hAnsi="Times New Roman"/>
          <w:sz w:val="20"/>
          <w:szCs w:val="20"/>
          <w:lang w:val="en-US"/>
        </w:rPr>
      </w:pPr>
      <w:r w:rsidRPr="00CA31D7">
        <w:rPr>
          <w:rFonts w:ascii="Times New Roman" w:hAnsi="Times New Roman"/>
          <w:sz w:val="20"/>
          <w:szCs w:val="20"/>
          <w:lang w:val="en-GB"/>
        </w:rPr>
        <w:t>T</w:t>
      </w:r>
      <w:r w:rsidR="00191E04" w:rsidRPr="00CA31D7">
        <w:rPr>
          <w:rFonts w:ascii="Times New Roman" w:hAnsi="Times New Roman"/>
          <w:sz w:val="20"/>
          <w:szCs w:val="20"/>
          <w:lang w:val="en-GB"/>
        </w:rPr>
        <w:t xml:space="preserve">he </w:t>
      </w:r>
      <w:r w:rsidR="00191E04" w:rsidRPr="00CA31D7">
        <w:rPr>
          <w:rFonts w:ascii="Times New Roman" w:hAnsi="Times New Roman"/>
          <w:i/>
          <w:sz w:val="20"/>
          <w:szCs w:val="20"/>
          <w:lang w:val="en-GB"/>
        </w:rPr>
        <w:t>appropriation</w:t>
      </w:r>
      <w:r w:rsidR="00191E04" w:rsidRPr="00CA31D7">
        <w:rPr>
          <w:rFonts w:ascii="Times New Roman" w:hAnsi="Times New Roman"/>
          <w:sz w:val="20"/>
          <w:szCs w:val="20"/>
          <w:lang w:val="en-GB"/>
        </w:rPr>
        <w:t xml:space="preserve"> relying upon a one-loop learning process (according to </w:t>
      </w:r>
      <w:r w:rsidR="00191E04" w:rsidRPr="00CA31D7">
        <w:rPr>
          <w:rStyle w:val="reference-text"/>
          <w:rFonts w:ascii="Times New Roman" w:hAnsi="Times New Roman"/>
          <w:sz w:val="20"/>
          <w:szCs w:val="20"/>
          <w:lang w:val="en-GB"/>
        </w:rPr>
        <w:t>Argyris &amp; Schön, 1978</w:t>
      </w:r>
      <w:r w:rsidR="00191E04" w:rsidRPr="00CA31D7">
        <w:rPr>
          <w:rFonts w:ascii="Times New Roman" w:hAnsi="Times New Roman"/>
          <w:sz w:val="20"/>
          <w:szCs w:val="20"/>
          <w:lang w:val="en-GB"/>
        </w:rPr>
        <w:t xml:space="preserve">, 2002) at the intention of the </w:t>
      </w:r>
      <w:r w:rsidR="00191E04" w:rsidRPr="00CA31D7">
        <w:rPr>
          <w:rFonts w:ascii="Times New Roman" w:hAnsi="Times New Roman"/>
          <w:i/>
          <w:sz w:val="20"/>
          <w:szCs w:val="20"/>
          <w:lang w:val="en-GB"/>
        </w:rPr>
        <w:t>missionaries for diversity</w:t>
      </w:r>
      <w:r w:rsidR="00191E04" w:rsidRPr="00CA31D7">
        <w:rPr>
          <w:rFonts w:ascii="Times New Roman" w:hAnsi="Times New Roman"/>
          <w:sz w:val="20"/>
          <w:szCs w:val="20"/>
          <w:lang w:val="en-GB"/>
        </w:rPr>
        <w:t xml:space="preserve"> (</w:t>
      </w:r>
      <w:r w:rsidR="00191E04" w:rsidRPr="00CA31D7">
        <w:rPr>
          <w:rFonts w:ascii="Times New Roman" w:hAnsi="Times New Roman"/>
          <w:i/>
          <w:sz w:val="20"/>
          <w:szCs w:val="20"/>
          <w:lang w:val="en-GB"/>
        </w:rPr>
        <w:t>missionary learning</w:t>
      </w:r>
      <w:r w:rsidRPr="00CA31D7">
        <w:rPr>
          <w:rFonts w:ascii="Times New Roman" w:hAnsi="Times New Roman"/>
          <w:sz w:val="20"/>
          <w:szCs w:val="20"/>
          <w:lang w:val="en-GB"/>
        </w:rPr>
        <w:t>)</w:t>
      </w:r>
      <w:r w:rsidR="00191E04" w:rsidRPr="00CA31D7">
        <w:rPr>
          <w:rFonts w:ascii="Times New Roman" w:hAnsi="Times New Roman"/>
          <w:sz w:val="20"/>
          <w:szCs w:val="20"/>
          <w:lang w:val="en-GB"/>
        </w:rPr>
        <w:t>, followed by a functional dissemination of the policy</w:t>
      </w:r>
      <w:r w:rsidRPr="00CA31D7">
        <w:rPr>
          <w:rFonts w:ascii="Times New Roman" w:hAnsi="Times New Roman"/>
          <w:sz w:val="20"/>
          <w:szCs w:val="20"/>
          <w:lang w:val="en-GB"/>
        </w:rPr>
        <w:t>,</w:t>
      </w:r>
      <w:r w:rsidR="00191E04" w:rsidRPr="00CA31D7">
        <w:rPr>
          <w:rFonts w:ascii="Times New Roman" w:hAnsi="Times New Roman"/>
          <w:sz w:val="20"/>
          <w:szCs w:val="20"/>
          <w:lang w:val="en-GB"/>
        </w:rPr>
        <w:t xml:space="preserve"> towards the regional corresponding persons, the commitment and legitimacy o</w:t>
      </w:r>
      <w:r w:rsidR="005B2A27" w:rsidRPr="00CA31D7">
        <w:rPr>
          <w:rFonts w:ascii="Times New Roman" w:hAnsi="Times New Roman"/>
          <w:sz w:val="20"/>
          <w:szCs w:val="20"/>
          <w:lang w:val="en-GB"/>
        </w:rPr>
        <w:t xml:space="preserve">f whom are </w:t>
      </w:r>
      <w:proofErr w:type="gramStart"/>
      <w:r w:rsidR="005B2A27" w:rsidRPr="00CA31D7">
        <w:rPr>
          <w:rFonts w:ascii="Times New Roman" w:hAnsi="Times New Roman"/>
          <w:sz w:val="20"/>
          <w:szCs w:val="20"/>
          <w:lang w:val="en-GB"/>
        </w:rPr>
        <w:t>still  quite</w:t>
      </w:r>
      <w:proofErr w:type="gramEnd"/>
      <w:r w:rsidR="005B2A27" w:rsidRPr="00CA31D7">
        <w:rPr>
          <w:rFonts w:ascii="Times New Roman" w:hAnsi="Times New Roman"/>
          <w:sz w:val="20"/>
          <w:szCs w:val="20"/>
          <w:lang w:val="en-GB"/>
        </w:rPr>
        <w:t xml:space="preserve"> limited. </w:t>
      </w:r>
      <w:r w:rsidR="005B2A27" w:rsidRPr="00CA31D7">
        <w:rPr>
          <w:rFonts w:ascii="Times New Roman" w:hAnsi="Times New Roman"/>
          <w:sz w:val="20"/>
          <w:szCs w:val="20"/>
          <w:lang w:val="en-US"/>
        </w:rPr>
        <w:t>The regulatory dynamics are particularly significant during the “appropriation step” in order to strengthen the positioning, the prerogatives and the identity of the diversity team (missionary learning) and construct an embryonic circle of diversity functional referents (functional diffusion</w:t>
      </w:r>
      <w:r w:rsidR="000F12B6" w:rsidRPr="00CA31D7">
        <w:rPr>
          <w:rFonts w:ascii="Times New Roman" w:hAnsi="Times New Roman"/>
          <w:sz w:val="20"/>
          <w:szCs w:val="20"/>
          <w:lang w:val="en-US"/>
        </w:rPr>
        <w:t>);</w:t>
      </w:r>
    </w:p>
    <w:p w14:paraId="469B4E0A" w14:textId="60046E1A" w:rsidR="00191E04" w:rsidRPr="00CA31D7" w:rsidRDefault="008A3F1A" w:rsidP="000E43F2">
      <w:pPr>
        <w:numPr>
          <w:ilvl w:val="0"/>
          <w:numId w:val="3"/>
        </w:numPr>
        <w:spacing w:before="120" w:after="0" w:line="480" w:lineRule="auto"/>
        <w:ind w:left="284" w:hanging="284"/>
        <w:jc w:val="both"/>
        <w:rPr>
          <w:rFonts w:ascii="Times New Roman" w:hAnsi="Times New Roman"/>
          <w:sz w:val="20"/>
          <w:szCs w:val="20"/>
          <w:lang w:val="en-US"/>
        </w:rPr>
      </w:pPr>
      <w:r w:rsidRPr="00CA31D7">
        <w:rPr>
          <w:rFonts w:ascii="Times New Roman" w:hAnsi="Times New Roman"/>
          <w:sz w:val="20"/>
          <w:szCs w:val="20"/>
          <w:lang w:val="en-GB"/>
        </w:rPr>
        <w:t>T</w:t>
      </w:r>
      <w:r w:rsidR="00191E04" w:rsidRPr="00CA31D7">
        <w:rPr>
          <w:rFonts w:ascii="Times New Roman" w:hAnsi="Times New Roman"/>
          <w:sz w:val="20"/>
          <w:szCs w:val="20"/>
          <w:lang w:val="en-GB"/>
        </w:rPr>
        <w:t xml:space="preserve">he </w:t>
      </w:r>
      <w:r w:rsidR="00191E04" w:rsidRPr="00CA31D7">
        <w:rPr>
          <w:rFonts w:ascii="Times New Roman" w:hAnsi="Times New Roman"/>
          <w:i/>
          <w:sz w:val="20"/>
          <w:szCs w:val="20"/>
          <w:lang w:val="en-GB"/>
        </w:rPr>
        <w:t>institutionalisation</w:t>
      </w:r>
      <w:r w:rsidR="00191E04" w:rsidRPr="00CA31D7">
        <w:rPr>
          <w:rFonts w:ascii="Times New Roman" w:hAnsi="Times New Roman"/>
          <w:sz w:val="20"/>
          <w:szCs w:val="20"/>
          <w:lang w:val="en-GB"/>
        </w:rPr>
        <w:t>, which is characterized by a progressive growth of the diversity teams, the structuring of the networks of</w:t>
      </w:r>
      <w:r w:rsidR="000F12B6" w:rsidRPr="00CA31D7">
        <w:rPr>
          <w:rFonts w:ascii="Times New Roman" w:hAnsi="Times New Roman"/>
          <w:sz w:val="20"/>
          <w:szCs w:val="20"/>
          <w:lang w:val="en-GB"/>
        </w:rPr>
        <w:t xml:space="preserve"> </w:t>
      </w:r>
      <w:proofErr w:type="gramStart"/>
      <w:r w:rsidR="000F12B6" w:rsidRPr="00CA31D7">
        <w:rPr>
          <w:rFonts w:ascii="Times New Roman" w:hAnsi="Times New Roman"/>
          <w:i/>
          <w:sz w:val="20"/>
          <w:szCs w:val="20"/>
          <w:lang w:val="en-GB"/>
        </w:rPr>
        <w:t xml:space="preserve">promoters </w:t>
      </w:r>
      <w:r w:rsidR="00191E04" w:rsidRPr="00CA31D7">
        <w:rPr>
          <w:rFonts w:ascii="Times New Roman" w:hAnsi="Times New Roman"/>
          <w:sz w:val="20"/>
          <w:szCs w:val="20"/>
          <w:lang w:val="en-GB"/>
        </w:rPr>
        <w:t xml:space="preserve"> (</w:t>
      </w:r>
      <w:proofErr w:type="gramEnd"/>
      <w:r w:rsidR="00191E04" w:rsidRPr="00CA31D7">
        <w:rPr>
          <w:rFonts w:ascii="Times New Roman" w:hAnsi="Times New Roman"/>
          <w:i/>
          <w:sz w:val="20"/>
          <w:szCs w:val="20"/>
          <w:lang w:val="en-GB"/>
        </w:rPr>
        <w:t>missionaries for diversity</w:t>
      </w:r>
      <w:r w:rsidR="00191E04" w:rsidRPr="00CA31D7">
        <w:rPr>
          <w:rFonts w:ascii="Times New Roman" w:hAnsi="Times New Roman"/>
          <w:sz w:val="20"/>
          <w:szCs w:val="20"/>
          <w:lang w:val="en-GB"/>
        </w:rPr>
        <w:t xml:space="preserve"> and </w:t>
      </w:r>
      <w:r w:rsidR="000F12B6" w:rsidRPr="00CA31D7">
        <w:rPr>
          <w:rFonts w:ascii="Times New Roman" w:hAnsi="Times New Roman"/>
          <w:sz w:val="20"/>
          <w:szCs w:val="20"/>
          <w:lang w:val="en-GB"/>
        </w:rPr>
        <w:t>sectorial and local referees</w:t>
      </w:r>
      <w:r w:rsidR="00191E04" w:rsidRPr="00CA31D7">
        <w:rPr>
          <w:rFonts w:ascii="Times New Roman" w:hAnsi="Times New Roman"/>
          <w:sz w:val="20"/>
          <w:szCs w:val="20"/>
          <w:lang w:val="en-GB"/>
        </w:rPr>
        <w:t xml:space="preserve">), the progressive development of a functional learning of the policy, fed by </w:t>
      </w:r>
      <w:r w:rsidR="000F12B6" w:rsidRPr="00CA31D7">
        <w:rPr>
          <w:rFonts w:ascii="Times New Roman" w:hAnsi="Times New Roman"/>
          <w:sz w:val="20"/>
          <w:szCs w:val="20"/>
          <w:lang w:val="en-GB"/>
        </w:rPr>
        <w:t xml:space="preserve">the structuring of cooperative dynamics among </w:t>
      </w:r>
      <w:r w:rsidR="00191E04" w:rsidRPr="00CA31D7">
        <w:rPr>
          <w:rFonts w:ascii="Times New Roman" w:hAnsi="Times New Roman"/>
          <w:i/>
          <w:sz w:val="20"/>
          <w:szCs w:val="20"/>
          <w:lang w:val="en-GB"/>
        </w:rPr>
        <w:t>promoters</w:t>
      </w:r>
      <w:r w:rsidR="00191E04" w:rsidRPr="00CA31D7">
        <w:rPr>
          <w:rFonts w:ascii="Times New Roman" w:hAnsi="Times New Roman"/>
          <w:sz w:val="20"/>
          <w:szCs w:val="20"/>
          <w:lang w:val="en-GB"/>
        </w:rPr>
        <w:t xml:space="preserve">. The functional learning has allowed rationalizing the strategic orientations, standardizing the codes, and roughly homogenizing the practices (not only the personnel management, but also, communication, advertising, marketing, purchasing and selling) inherent to the diversity management policies. Such a learning dynamics enabled clarifying and reinforcing missions of the functional corresponding-persons already committed to pilot - or at least managing - the local deployment of the policy relying upon the local and/or </w:t>
      </w:r>
      <w:r w:rsidR="00191E04" w:rsidRPr="00CA31D7">
        <w:rPr>
          <w:rFonts w:ascii="Times New Roman" w:hAnsi="Times New Roman"/>
          <w:sz w:val="20"/>
          <w:szCs w:val="20"/>
          <w:lang w:val="en-GB"/>
        </w:rPr>
        <w:lastRenderedPageBreak/>
        <w:t>subject-oriented networks, now under development (the form and modus operandi of which are still quite inhomogeneous).</w:t>
      </w:r>
    </w:p>
    <w:p w14:paraId="519C161C" w14:textId="606BDF97" w:rsidR="00C539BB" w:rsidRPr="00CA31D7" w:rsidRDefault="002C7ABC" w:rsidP="00567DD3">
      <w:pPr>
        <w:spacing w:before="120" w:after="0" w:line="480" w:lineRule="auto"/>
        <w:jc w:val="both"/>
        <w:rPr>
          <w:rFonts w:ascii="Times New Roman" w:hAnsi="Times New Roman"/>
          <w:iCs/>
          <w:spacing w:val="5"/>
          <w:sz w:val="20"/>
          <w:szCs w:val="20"/>
          <w:lang w:val="en-US"/>
        </w:rPr>
      </w:pPr>
      <w:r w:rsidRPr="00CA31D7">
        <w:rPr>
          <w:rFonts w:ascii="Times New Roman" w:hAnsi="Times New Roman"/>
          <w:sz w:val="20"/>
          <w:szCs w:val="20"/>
          <w:lang w:val="en-US"/>
        </w:rPr>
        <w:t>Crossing the appropriation and the institutionalization phases, the learning dynamics interacts with a social regulation process based</w:t>
      </w:r>
      <w:r w:rsidR="000F12B6" w:rsidRPr="00CA31D7">
        <w:rPr>
          <w:rFonts w:ascii="Times New Roman" w:hAnsi="Times New Roman"/>
          <w:sz w:val="20"/>
          <w:szCs w:val="20"/>
          <w:lang w:val="en-US"/>
        </w:rPr>
        <w:t xml:space="preserve"> a</w:t>
      </w:r>
      <w:r w:rsidR="00650A7F" w:rsidRPr="00CA31D7">
        <w:rPr>
          <w:rFonts w:ascii="Times New Roman" w:hAnsi="Times New Roman"/>
          <w:sz w:val="20"/>
          <w:szCs w:val="20"/>
          <w:lang w:val="en-US"/>
        </w:rPr>
        <w:t xml:space="preserve"> social exchange system of </w:t>
      </w:r>
      <w:r w:rsidR="000F12B6" w:rsidRPr="00CA31D7">
        <w:rPr>
          <w:rFonts w:ascii="Times New Roman" w:hAnsi="Times New Roman"/>
          <w:sz w:val="20"/>
          <w:szCs w:val="20"/>
          <w:lang w:val="en-US"/>
        </w:rPr>
        <w:t>information</w:t>
      </w:r>
      <w:r w:rsidR="008A3F1A" w:rsidRPr="00CA31D7">
        <w:rPr>
          <w:rFonts w:ascii="Times New Roman" w:hAnsi="Times New Roman"/>
          <w:sz w:val="20"/>
          <w:szCs w:val="20"/>
          <w:lang w:val="en-US"/>
        </w:rPr>
        <w:t xml:space="preserve"> </w:t>
      </w:r>
      <w:r w:rsidR="00AB09EC" w:rsidRPr="00CA31D7">
        <w:rPr>
          <w:rFonts w:ascii="Times New Roman" w:hAnsi="Times New Roman"/>
          <w:sz w:val="20"/>
          <w:szCs w:val="20"/>
          <w:lang w:val="en-US"/>
        </w:rPr>
        <w:t>and hands up</w:t>
      </w:r>
      <w:r w:rsidR="00D51138" w:rsidRPr="00CA31D7">
        <w:rPr>
          <w:rFonts w:ascii="Times New Roman" w:hAnsi="Times New Roman"/>
          <w:sz w:val="20"/>
          <w:szCs w:val="20"/>
          <w:lang w:val="en-US"/>
        </w:rPr>
        <w:t xml:space="preserve"> (supporting and being supported </w:t>
      </w:r>
      <w:r w:rsidR="000F12B6" w:rsidRPr="00CA31D7">
        <w:rPr>
          <w:rFonts w:ascii="Times New Roman" w:hAnsi="Times New Roman"/>
          <w:sz w:val="20"/>
          <w:szCs w:val="20"/>
          <w:lang w:val="en-US"/>
        </w:rPr>
        <w:t xml:space="preserve">by the professional solidarity) and a </w:t>
      </w:r>
      <w:r w:rsidR="00D51138" w:rsidRPr="00CA31D7">
        <w:rPr>
          <w:rFonts w:ascii="Times New Roman" w:hAnsi="Times New Roman"/>
          <w:sz w:val="20"/>
          <w:szCs w:val="20"/>
          <w:lang w:val="en-US"/>
        </w:rPr>
        <w:t xml:space="preserve">social exchange system of guidance and advice (vector of </w:t>
      </w:r>
      <w:r w:rsidR="000F12B6" w:rsidRPr="00CA31D7">
        <w:rPr>
          <w:rFonts w:ascii="Times New Roman" w:hAnsi="Times New Roman"/>
          <w:sz w:val="20"/>
          <w:szCs w:val="20"/>
          <w:lang w:val="en-US"/>
        </w:rPr>
        <w:t>circulation</w:t>
      </w:r>
      <w:r w:rsidR="00D51138" w:rsidRPr="00CA31D7">
        <w:rPr>
          <w:rFonts w:ascii="Times New Roman" w:hAnsi="Times New Roman"/>
          <w:sz w:val="20"/>
          <w:szCs w:val="20"/>
          <w:lang w:val="en-US"/>
        </w:rPr>
        <w:t xml:space="preserve"> and capitalization of experiences, knowledge and best </w:t>
      </w:r>
      <w:r w:rsidR="000F12B6" w:rsidRPr="00CA31D7">
        <w:rPr>
          <w:rFonts w:ascii="Times New Roman" w:hAnsi="Times New Roman"/>
          <w:sz w:val="20"/>
          <w:szCs w:val="20"/>
          <w:lang w:val="en-US"/>
        </w:rPr>
        <w:t>practices</w:t>
      </w:r>
      <w:r w:rsidR="00D51138" w:rsidRPr="00CA31D7">
        <w:rPr>
          <w:rFonts w:ascii="Times New Roman" w:hAnsi="Times New Roman"/>
          <w:sz w:val="20"/>
          <w:szCs w:val="20"/>
          <w:lang w:val="en-US"/>
        </w:rPr>
        <w:t xml:space="preserve"> </w:t>
      </w:r>
      <w:r w:rsidR="00191E04" w:rsidRPr="00CA31D7">
        <w:rPr>
          <w:rFonts w:ascii="Times New Roman" w:hAnsi="Times New Roman"/>
          <w:sz w:val="20"/>
          <w:szCs w:val="20"/>
          <w:lang w:val="en-US"/>
        </w:rPr>
        <w:t>concerning diversity management).</w:t>
      </w:r>
      <w:r w:rsidR="000F12B6" w:rsidRPr="00CA31D7">
        <w:rPr>
          <w:rFonts w:ascii="Times New Roman" w:hAnsi="Times New Roman"/>
          <w:sz w:val="20"/>
          <w:szCs w:val="20"/>
          <w:lang w:val="en-US"/>
        </w:rPr>
        <w:t xml:space="preserve"> </w:t>
      </w:r>
      <w:r w:rsidR="00C539BB" w:rsidRPr="00CA31D7">
        <w:rPr>
          <w:rFonts w:ascii="Times New Roman" w:hAnsi="Times New Roman"/>
          <w:sz w:val="20"/>
          <w:szCs w:val="20"/>
          <w:lang w:val="en-US"/>
        </w:rPr>
        <w:t xml:space="preserve">These processes link initially only the </w:t>
      </w:r>
      <w:r w:rsidR="00C539BB" w:rsidRPr="00CA31D7">
        <w:rPr>
          <w:rFonts w:ascii="Times New Roman" w:hAnsi="Times New Roman"/>
          <w:i/>
          <w:sz w:val="20"/>
          <w:szCs w:val="20"/>
          <w:lang w:val="en-US"/>
        </w:rPr>
        <w:t xml:space="preserve">missionaries </w:t>
      </w:r>
      <w:r w:rsidR="00C539BB" w:rsidRPr="00CA31D7">
        <w:rPr>
          <w:rFonts w:ascii="Times New Roman" w:hAnsi="Times New Roman"/>
          <w:sz w:val="20"/>
          <w:szCs w:val="20"/>
          <w:lang w:val="en-US"/>
        </w:rPr>
        <w:t>(</w:t>
      </w:r>
      <w:r w:rsidR="00C539BB" w:rsidRPr="00CA31D7">
        <w:rPr>
          <w:rFonts w:ascii="Times New Roman" w:hAnsi="Times New Roman"/>
          <w:i/>
          <w:sz w:val="20"/>
          <w:szCs w:val="20"/>
          <w:lang w:val="en-US"/>
        </w:rPr>
        <w:t>appropriation</w:t>
      </w:r>
      <w:r w:rsidR="00C539BB" w:rsidRPr="00CA31D7">
        <w:rPr>
          <w:rFonts w:ascii="Times New Roman" w:hAnsi="Times New Roman"/>
          <w:sz w:val="20"/>
          <w:szCs w:val="20"/>
          <w:lang w:val="en-US"/>
        </w:rPr>
        <w:t xml:space="preserve"> step), then all the promoters (</w:t>
      </w:r>
      <w:r w:rsidR="00C539BB" w:rsidRPr="00CA31D7">
        <w:rPr>
          <w:rFonts w:ascii="Times New Roman" w:hAnsi="Times New Roman"/>
          <w:i/>
          <w:sz w:val="20"/>
          <w:szCs w:val="20"/>
          <w:lang w:val="en-US"/>
        </w:rPr>
        <w:t>institutionalization</w:t>
      </w:r>
      <w:r w:rsidR="00C539BB" w:rsidRPr="00CA31D7">
        <w:rPr>
          <w:rFonts w:ascii="Times New Roman" w:hAnsi="Times New Roman"/>
          <w:sz w:val="20"/>
          <w:szCs w:val="20"/>
          <w:lang w:val="en-US"/>
        </w:rPr>
        <w:t xml:space="preserve"> step). </w:t>
      </w:r>
      <w:r w:rsidR="00DD6A75" w:rsidRPr="00CA31D7">
        <w:rPr>
          <w:rFonts w:ascii="Times New Roman" w:hAnsi="Times New Roman"/>
          <w:iCs/>
          <w:spacing w:val="5"/>
          <w:sz w:val="20"/>
          <w:szCs w:val="20"/>
          <w:lang w:val="en-US"/>
        </w:rPr>
        <w:t xml:space="preserve">In this context, the </w:t>
      </w:r>
      <w:r w:rsidR="00C539BB" w:rsidRPr="00CA31D7">
        <w:rPr>
          <w:rFonts w:ascii="Times New Roman" w:hAnsi="Times New Roman"/>
          <w:iCs/>
          <w:spacing w:val="5"/>
          <w:sz w:val="20"/>
          <w:szCs w:val="20"/>
          <w:lang w:val="en-US"/>
        </w:rPr>
        <w:t>continuous learning process is aimed to contribute to:</w:t>
      </w:r>
    </w:p>
    <w:p w14:paraId="57B1BD3B" w14:textId="77777777" w:rsidR="000F12B6" w:rsidRPr="00CA31D7" w:rsidRDefault="003C05F9" w:rsidP="000F12B6">
      <w:pPr>
        <w:numPr>
          <w:ilvl w:val="0"/>
          <w:numId w:val="3"/>
        </w:numPr>
        <w:spacing w:before="120" w:after="0" w:line="480" w:lineRule="auto"/>
        <w:ind w:left="284" w:hanging="284"/>
        <w:jc w:val="both"/>
        <w:rPr>
          <w:rFonts w:ascii="Times New Roman" w:hAnsi="Times New Roman"/>
          <w:iCs/>
          <w:spacing w:val="5"/>
          <w:sz w:val="20"/>
          <w:szCs w:val="20"/>
          <w:lang w:val="en-US"/>
        </w:rPr>
      </w:pPr>
      <w:r w:rsidRPr="00CA31D7">
        <w:rPr>
          <w:rFonts w:ascii="Times New Roman" w:hAnsi="Times New Roman"/>
          <w:iCs/>
          <w:spacing w:val="5"/>
          <w:sz w:val="20"/>
          <w:szCs w:val="20"/>
          <w:lang w:val="en-US"/>
        </w:rPr>
        <w:t>T</w:t>
      </w:r>
      <w:r w:rsidR="00C539BB" w:rsidRPr="00CA31D7">
        <w:rPr>
          <w:rFonts w:ascii="Times New Roman" w:hAnsi="Times New Roman"/>
          <w:iCs/>
          <w:spacing w:val="5"/>
          <w:sz w:val="20"/>
          <w:szCs w:val="20"/>
          <w:lang w:val="en-US"/>
        </w:rPr>
        <w:t xml:space="preserve">he amelioration of </w:t>
      </w:r>
      <w:r w:rsidR="005A7A3D" w:rsidRPr="00CA31D7">
        <w:rPr>
          <w:rFonts w:ascii="Times New Roman" w:hAnsi="Times New Roman"/>
          <w:iCs/>
          <w:spacing w:val="5"/>
          <w:sz w:val="20"/>
          <w:szCs w:val="20"/>
          <w:lang w:val="en-US"/>
        </w:rPr>
        <w:t>a still local, contextual and precarious management of “normative controversies” (</w:t>
      </w:r>
      <w:proofErr w:type="spellStart"/>
      <w:r w:rsidR="005A7A3D" w:rsidRPr="00CA31D7">
        <w:rPr>
          <w:rFonts w:ascii="Times New Roman" w:hAnsi="Times New Roman"/>
          <w:iCs/>
          <w:spacing w:val="5"/>
          <w:sz w:val="20"/>
          <w:szCs w:val="20"/>
          <w:lang w:val="en-US"/>
        </w:rPr>
        <w:t>Lazega</w:t>
      </w:r>
      <w:proofErr w:type="spellEnd"/>
      <w:r w:rsidR="005A7A3D" w:rsidRPr="00CA31D7">
        <w:rPr>
          <w:rFonts w:ascii="Times New Roman" w:hAnsi="Times New Roman"/>
          <w:iCs/>
          <w:spacing w:val="5"/>
          <w:sz w:val="20"/>
          <w:szCs w:val="20"/>
          <w:lang w:val="en-US"/>
        </w:rPr>
        <w:t xml:space="preserve"> &amp; al., 2008), inherent to </w:t>
      </w:r>
      <w:r w:rsidRPr="00CA31D7">
        <w:rPr>
          <w:rFonts w:ascii="Times New Roman" w:hAnsi="Times New Roman"/>
          <w:iCs/>
          <w:spacing w:val="5"/>
          <w:sz w:val="20"/>
          <w:szCs w:val="20"/>
          <w:lang w:val="en-US"/>
        </w:rPr>
        <w:t>the diversity policy conducting</w:t>
      </w:r>
      <w:r w:rsidR="005A7A3D" w:rsidRPr="00CA31D7">
        <w:rPr>
          <w:rFonts w:ascii="Times New Roman" w:hAnsi="Times New Roman"/>
          <w:iCs/>
          <w:spacing w:val="5"/>
          <w:sz w:val="20"/>
          <w:szCs w:val="20"/>
          <w:lang w:val="en-US"/>
        </w:rPr>
        <w:t xml:space="preserve">: these “normative controversies” are induced by </w:t>
      </w:r>
      <w:r w:rsidR="00493097" w:rsidRPr="00CA31D7">
        <w:rPr>
          <w:rFonts w:ascii="Times New Roman" w:hAnsi="Times New Roman"/>
          <w:iCs/>
          <w:spacing w:val="5"/>
          <w:sz w:val="20"/>
          <w:szCs w:val="20"/>
          <w:lang w:val="en-US"/>
        </w:rPr>
        <w:t xml:space="preserve">tensions on </w:t>
      </w:r>
      <w:r w:rsidR="005A7A3D" w:rsidRPr="00CA31D7">
        <w:rPr>
          <w:rFonts w:ascii="Times New Roman" w:hAnsi="Times New Roman"/>
          <w:iCs/>
          <w:spacing w:val="5"/>
          <w:sz w:val="20"/>
          <w:szCs w:val="20"/>
          <w:lang w:val="en-US"/>
        </w:rPr>
        <w:t xml:space="preserve">prioritization </w:t>
      </w:r>
      <w:r w:rsidR="00493097" w:rsidRPr="00CA31D7">
        <w:rPr>
          <w:rFonts w:ascii="Times New Roman" w:hAnsi="Times New Roman"/>
          <w:iCs/>
          <w:spacing w:val="5"/>
          <w:sz w:val="20"/>
          <w:szCs w:val="20"/>
          <w:lang w:val="en-US"/>
        </w:rPr>
        <w:t>of poly-normativity (i</w:t>
      </w:r>
      <w:r w:rsidR="005A7A3D" w:rsidRPr="00CA31D7">
        <w:rPr>
          <w:rFonts w:ascii="Times New Roman" w:hAnsi="Times New Roman"/>
          <w:iCs/>
          <w:spacing w:val="5"/>
          <w:sz w:val="20"/>
          <w:szCs w:val="20"/>
          <w:lang w:val="en-US"/>
        </w:rPr>
        <w:t>nherent to the strategic elaboratio</w:t>
      </w:r>
      <w:r w:rsidR="00493097" w:rsidRPr="00CA31D7">
        <w:rPr>
          <w:rFonts w:ascii="Times New Roman" w:hAnsi="Times New Roman"/>
          <w:iCs/>
          <w:spacing w:val="5"/>
          <w:sz w:val="20"/>
          <w:szCs w:val="20"/>
          <w:lang w:val="en-US"/>
        </w:rPr>
        <w:t>n of a diversity policy) and</w:t>
      </w:r>
      <w:r w:rsidR="004A6B0B" w:rsidRPr="00CA31D7">
        <w:rPr>
          <w:rFonts w:ascii="Times New Roman" w:hAnsi="Times New Roman"/>
          <w:iCs/>
          <w:spacing w:val="5"/>
          <w:sz w:val="20"/>
          <w:szCs w:val="20"/>
          <w:lang w:val="en-US"/>
        </w:rPr>
        <w:t xml:space="preserve"> </w:t>
      </w:r>
      <w:r w:rsidR="005A7A3D" w:rsidRPr="00CA31D7">
        <w:rPr>
          <w:rFonts w:ascii="Times New Roman" w:hAnsi="Times New Roman"/>
          <w:iCs/>
          <w:spacing w:val="5"/>
          <w:sz w:val="20"/>
          <w:szCs w:val="20"/>
          <w:lang w:val="en-US"/>
        </w:rPr>
        <w:t>“poly-</w:t>
      </w:r>
      <w:proofErr w:type="spellStart"/>
      <w:r w:rsidR="005A7A3D" w:rsidRPr="00CA31D7">
        <w:rPr>
          <w:rFonts w:ascii="Times New Roman" w:hAnsi="Times New Roman"/>
          <w:iCs/>
          <w:spacing w:val="5"/>
          <w:sz w:val="20"/>
          <w:szCs w:val="20"/>
          <w:lang w:val="en-US"/>
        </w:rPr>
        <w:t>processuality</w:t>
      </w:r>
      <w:proofErr w:type="spellEnd"/>
      <w:r w:rsidR="005A7A3D" w:rsidRPr="00CA31D7">
        <w:rPr>
          <w:rFonts w:ascii="Times New Roman" w:hAnsi="Times New Roman"/>
          <w:iCs/>
          <w:spacing w:val="5"/>
          <w:sz w:val="20"/>
          <w:szCs w:val="20"/>
          <w:lang w:val="en-US"/>
        </w:rPr>
        <w:t xml:space="preserve">” </w:t>
      </w:r>
      <w:r w:rsidR="00493097" w:rsidRPr="00CA31D7">
        <w:rPr>
          <w:rFonts w:ascii="Times New Roman" w:hAnsi="Times New Roman"/>
          <w:iCs/>
          <w:spacing w:val="5"/>
          <w:sz w:val="20"/>
          <w:szCs w:val="20"/>
          <w:lang w:val="en-US"/>
        </w:rPr>
        <w:t>(</w:t>
      </w:r>
      <w:r w:rsidR="005A7A3D" w:rsidRPr="00CA31D7">
        <w:rPr>
          <w:rFonts w:ascii="Times New Roman" w:hAnsi="Times New Roman"/>
          <w:iCs/>
          <w:spacing w:val="5"/>
          <w:sz w:val="20"/>
          <w:szCs w:val="20"/>
          <w:lang w:val="en-US"/>
        </w:rPr>
        <w:t>relative to its operationalization</w:t>
      </w:r>
      <w:r w:rsidR="00493097" w:rsidRPr="00CA31D7">
        <w:rPr>
          <w:rFonts w:ascii="Times New Roman" w:hAnsi="Times New Roman"/>
          <w:iCs/>
          <w:spacing w:val="5"/>
          <w:sz w:val="20"/>
          <w:szCs w:val="20"/>
          <w:lang w:val="en-US"/>
        </w:rPr>
        <w:t>),</w:t>
      </w:r>
    </w:p>
    <w:p w14:paraId="355E3DE5" w14:textId="58B5649D" w:rsidR="00C311AE" w:rsidRPr="00CA31D7" w:rsidRDefault="003C05F9" w:rsidP="000F12B6">
      <w:pPr>
        <w:numPr>
          <w:ilvl w:val="0"/>
          <w:numId w:val="3"/>
        </w:numPr>
        <w:spacing w:before="120" w:after="0" w:line="480" w:lineRule="auto"/>
        <w:ind w:left="284" w:hanging="284"/>
        <w:jc w:val="both"/>
        <w:rPr>
          <w:rFonts w:ascii="Times New Roman" w:hAnsi="Times New Roman"/>
          <w:iCs/>
          <w:spacing w:val="5"/>
          <w:sz w:val="20"/>
          <w:szCs w:val="20"/>
          <w:lang w:val="en-US"/>
        </w:rPr>
      </w:pPr>
      <w:r w:rsidRPr="00CA31D7">
        <w:rPr>
          <w:rFonts w:ascii="Times New Roman" w:hAnsi="Times New Roman"/>
          <w:iCs/>
          <w:spacing w:val="5"/>
          <w:sz w:val="20"/>
          <w:szCs w:val="20"/>
          <w:lang w:val="en-US"/>
        </w:rPr>
        <w:t>T</w:t>
      </w:r>
      <w:r w:rsidR="00493097" w:rsidRPr="00CA31D7">
        <w:rPr>
          <w:rFonts w:ascii="Times New Roman" w:hAnsi="Times New Roman"/>
          <w:iCs/>
          <w:spacing w:val="5"/>
          <w:sz w:val="20"/>
          <w:szCs w:val="20"/>
          <w:lang w:val="en-US"/>
        </w:rPr>
        <w:t>he reduction of “</w:t>
      </w:r>
      <w:proofErr w:type="spellStart"/>
      <w:r w:rsidR="00493097" w:rsidRPr="00CA31D7">
        <w:rPr>
          <w:rFonts w:ascii="Times New Roman" w:hAnsi="Times New Roman"/>
          <w:iCs/>
          <w:spacing w:val="5"/>
          <w:sz w:val="20"/>
          <w:szCs w:val="20"/>
          <w:lang w:val="en-US"/>
        </w:rPr>
        <w:t>dyschronic</w:t>
      </w:r>
      <w:proofErr w:type="spellEnd"/>
      <w:r w:rsidR="00493097" w:rsidRPr="00CA31D7">
        <w:rPr>
          <w:rFonts w:ascii="Times New Roman" w:hAnsi="Times New Roman"/>
          <w:iCs/>
          <w:spacing w:val="5"/>
          <w:sz w:val="20"/>
          <w:szCs w:val="20"/>
          <w:lang w:val="en-US"/>
        </w:rPr>
        <w:t xml:space="preserve"> phenomena” (</w:t>
      </w:r>
      <w:r w:rsidR="00493097" w:rsidRPr="00CA31D7">
        <w:rPr>
          <w:rFonts w:ascii="Times New Roman" w:hAnsi="Times New Roman"/>
          <w:sz w:val="20"/>
          <w:szCs w:val="20"/>
          <w:lang w:val="en-US"/>
        </w:rPr>
        <w:t>Alter, 2003). The notion of “</w:t>
      </w:r>
      <w:proofErr w:type="spellStart"/>
      <w:r w:rsidR="00493097" w:rsidRPr="00CA31D7">
        <w:rPr>
          <w:rFonts w:ascii="Times New Roman" w:hAnsi="Times New Roman"/>
          <w:sz w:val="20"/>
          <w:szCs w:val="20"/>
          <w:lang w:val="en-US"/>
        </w:rPr>
        <w:t>dyschronia</w:t>
      </w:r>
      <w:proofErr w:type="spellEnd"/>
      <w:r w:rsidR="00493097" w:rsidRPr="00CA31D7">
        <w:rPr>
          <w:rFonts w:ascii="Times New Roman" w:hAnsi="Times New Roman"/>
          <w:sz w:val="20"/>
          <w:szCs w:val="20"/>
          <w:lang w:val="en-US"/>
        </w:rPr>
        <w:t xml:space="preserve">” (Alter, 2003, 2005) refers to the existence of temporal conflicts within the teams or the organizations, </w:t>
      </w:r>
      <w:r w:rsidR="004A6B0B" w:rsidRPr="00CA31D7">
        <w:rPr>
          <w:rFonts w:ascii="Times New Roman" w:hAnsi="Times New Roman"/>
          <w:sz w:val="20"/>
          <w:szCs w:val="20"/>
          <w:lang w:val="en-US"/>
        </w:rPr>
        <w:t xml:space="preserve">induced by the plurality and the heterogeneity of rhythms and learning logics into </w:t>
      </w:r>
      <w:r w:rsidR="00DD6A75" w:rsidRPr="00CA31D7">
        <w:rPr>
          <w:rFonts w:ascii="Times New Roman" w:hAnsi="Times New Roman"/>
          <w:sz w:val="20"/>
          <w:szCs w:val="20"/>
          <w:lang w:val="en-US"/>
        </w:rPr>
        <w:t xml:space="preserve">a team or an </w:t>
      </w:r>
      <w:r w:rsidR="004A6B0B" w:rsidRPr="00CA31D7">
        <w:rPr>
          <w:rFonts w:ascii="Times New Roman" w:hAnsi="Times New Roman"/>
          <w:sz w:val="20"/>
          <w:szCs w:val="20"/>
          <w:lang w:val="en-US"/>
        </w:rPr>
        <w:t xml:space="preserve">organization. </w:t>
      </w:r>
      <w:r w:rsidR="002E7AF8" w:rsidRPr="00CA31D7">
        <w:rPr>
          <w:rFonts w:ascii="Times New Roman" w:hAnsi="Times New Roman"/>
          <w:sz w:val="20"/>
          <w:szCs w:val="20"/>
          <w:lang w:val="en-US"/>
        </w:rPr>
        <w:t xml:space="preserve">It is strongly linked to the deployment of dysfunctions. </w:t>
      </w:r>
      <w:r w:rsidR="00A561AB" w:rsidRPr="00CA31D7">
        <w:rPr>
          <w:rFonts w:ascii="Times New Roman" w:hAnsi="Times New Roman"/>
          <w:sz w:val="20"/>
          <w:szCs w:val="20"/>
          <w:lang w:val="en-US"/>
        </w:rPr>
        <w:t xml:space="preserve">When </w:t>
      </w:r>
      <w:r w:rsidR="00287172" w:rsidRPr="00CA31D7">
        <w:rPr>
          <w:rFonts w:ascii="Times New Roman" w:hAnsi="Times New Roman"/>
          <w:sz w:val="20"/>
          <w:szCs w:val="20"/>
          <w:lang w:val="en-US"/>
        </w:rPr>
        <w:t xml:space="preserve">a </w:t>
      </w:r>
      <w:proofErr w:type="gramStart"/>
      <w:r w:rsidR="00287172" w:rsidRPr="00CA31D7">
        <w:rPr>
          <w:rFonts w:ascii="Times New Roman" w:hAnsi="Times New Roman"/>
          <w:sz w:val="20"/>
          <w:szCs w:val="20"/>
          <w:lang w:val="en-US"/>
        </w:rPr>
        <w:t>socio-organizational systems</w:t>
      </w:r>
      <w:proofErr w:type="gramEnd"/>
      <w:r w:rsidR="00287172" w:rsidRPr="00CA31D7">
        <w:rPr>
          <w:rFonts w:ascii="Times New Roman" w:hAnsi="Times New Roman"/>
          <w:sz w:val="20"/>
          <w:szCs w:val="20"/>
          <w:lang w:val="en-US"/>
        </w:rPr>
        <w:t xml:space="preserve"> tries out </w:t>
      </w:r>
      <w:r w:rsidR="00A561AB" w:rsidRPr="00CA31D7">
        <w:rPr>
          <w:rFonts w:ascii="Times New Roman" w:hAnsi="Times New Roman"/>
          <w:sz w:val="20"/>
          <w:szCs w:val="20"/>
          <w:lang w:val="en-US"/>
        </w:rPr>
        <w:t xml:space="preserve">a </w:t>
      </w:r>
      <w:r w:rsidR="00287172" w:rsidRPr="00CA31D7">
        <w:rPr>
          <w:rFonts w:ascii="Times New Roman" w:hAnsi="Times New Roman"/>
          <w:sz w:val="20"/>
          <w:szCs w:val="20"/>
          <w:lang w:val="en-US"/>
        </w:rPr>
        <w:t xml:space="preserve">flow of transformations </w:t>
      </w:r>
      <w:r w:rsidR="00A561AB" w:rsidRPr="00CA31D7">
        <w:rPr>
          <w:rFonts w:ascii="Times New Roman" w:hAnsi="Times New Roman"/>
          <w:sz w:val="20"/>
          <w:szCs w:val="20"/>
          <w:lang w:val="en-US"/>
        </w:rPr>
        <w:t xml:space="preserve">corresponding to different </w:t>
      </w:r>
      <w:r w:rsidR="00287172" w:rsidRPr="00CA31D7">
        <w:rPr>
          <w:rFonts w:ascii="Times New Roman" w:hAnsi="Times New Roman"/>
          <w:sz w:val="20"/>
          <w:szCs w:val="20"/>
          <w:lang w:val="en-US"/>
        </w:rPr>
        <w:t>development steps</w:t>
      </w:r>
      <w:r w:rsidR="00ED10C0" w:rsidRPr="00CA31D7">
        <w:rPr>
          <w:rFonts w:ascii="Times New Roman" w:hAnsi="Times New Roman"/>
          <w:sz w:val="20"/>
          <w:szCs w:val="20"/>
          <w:lang w:val="en-US"/>
        </w:rPr>
        <w:t xml:space="preserve"> </w:t>
      </w:r>
      <w:r w:rsidR="00287172" w:rsidRPr="00CA31D7">
        <w:rPr>
          <w:rFonts w:ascii="Times New Roman" w:hAnsi="Times New Roman"/>
          <w:sz w:val="20"/>
          <w:szCs w:val="20"/>
          <w:lang w:val="en-US"/>
        </w:rPr>
        <w:t>of the</w:t>
      </w:r>
      <w:r w:rsidR="00ED10C0" w:rsidRPr="00CA31D7">
        <w:rPr>
          <w:rFonts w:ascii="Times New Roman" w:hAnsi="Times New Roman"/>
          <w:sz w:val="20"/>
          <w:szCs w:val="20"/>
          <w:lang w:val="en-US"/>
        </w:rPr>
        <w:t xml:space="preserve"> same process and </w:t>
      </w:r>
      <w:r w:rsidR="00287172" w:rsidRPr="00CA31D7">
        <w:rPr>
          <w:rFonts w:ascii="Times New Roman" w:hAnsi="Times New Roman"/>
          <w:sz w:val="20"/>
          <w:szCs w:val="20"/>
          <w:lang w:val="en-US"/>
        </w:rPr>
        <w:t xml:space="preserve">following diverse logics (Alter, 2003:489), it faces the risk of </w:t>
      </w:r>
      <w:proofErr w:type="spellStart"/>
      <w:r w:rsidR="00287172" w:rsidRPr="00CA31D7">
        <w:rPr>
          <w:rFonts w:ascii="Times New Roman" w:hAnsi="Times New Roman"/>
          <w:sz w:val="20"/>
          <w:szCs w:val="20"/>
          <w:lang w:val="en-US"/>
        </w:rPr>
        <w:t>dyschronia</w:t>
      </w:r>
      <w:proofErr w:type="spellEnd"/>
      <w:r w:rsidR="00287172" w:rsidRPr="00CA31D7">
        <w:rPr>
          <w:rFonts w:ascii="Times New Roman" w:hAnsi="Times New Roman"/>
          <w:sz w:val="20"/>
          <w:szCs w:val="20"/>
          <w:lang w:val="en-US"/>
        </w:rPr>
        <w:t xml:space="preserve">. Thus, the diversity movement, by its permanent, dispersed (sectorial and territorial operational decentralization of the process) and multi-level (holding, corporate, </w:t>
      </w:r>
      <w:r w:rsidR="00610B62" w:rsidRPr="00CA31D7">
        <w:rPr>
          <w:rFonts w:ascii="Times New Roman" w:hAnsi="Times New Roman"/>
          <w:sz w:val="20"/>
          <w:szCs w:val="20"/>
          <w:lang w:val="en-US"/>
        </w:rPr>
        <w:t xml:space="preserve">subsidiaries, local affiliated entities…) nature, includes </w:t>
      </w:r>
      <w:proofErr w:type="spellStart"/>
      <w:r w:rsidR="00610B62" w:rsidRPr="00CA31D7">
        <w:rPr>
          <w:rFonts w:ascii="Times New Roman" w:hAnsi="Times New Roman"/>
          <w:sz w:val="20"/>
          <w:szCs w:val="20"/>
          <w:lang w:val="en-US"/>
        </w:rPr>
        <w:t>dyschronic</w:t>
      </w:r>
      <w:proofErr w:type="spellEnd"/>
      <w:r w:rsidR="00610B62" w:rsidRPr="00CA31D7">
        <w:rPr>
          <w:rFonts w:ascii="Times New Roman" w:hAnsi="Times New Roman"/>
          <w:sz w:val="20"/>
          <w:szCs w:val="20"/>
          <w:lang w:val="en-US"/>
        </w:rPr>
        <w:t xml:space="preserve"> risk. The appropriation step is aimed to realize a rationalization and a homogenization of norms, programs and practices on diversity and, thus, to reduce the </w:t>
      </w:r>
      <w:proofErr w:type="spellStart"/>
      <w:r w:rsidR="00610B62" w:rsidRPr="00CA31D7">
        <w:rPr>
          <w:rFonts w:ascii="Times New Roman" w:hAnsi="Times New Roman"/>
          <w:sz w:val="20"/>
          <w:szCs w:val="20"/>
          <w:lang w:val="en-US"/>
        </w:rPr>
        <w:t>dyschronic</w:t>
      </w:r>
      <w:proofErr w:type="spellEnd"/>
      <w:r w:rsidR="00610B62" w:rsidRPr="00CA31D7">
        <w:rPr>
          <w:rFonts w:ascii="Times New Roman" w:hAnsi="Times New Roman"/>
          <w:sz w:val="20"/>
          <w:szCs w:val="20"/>
          <w:lang w:val="en-US"/>
        </w:rPr>
        <w:t xml:space="preserve"> </w:t>
      </w:r>
      <w:r w:rsidR="00ED10C0" w:rsidRPr="00CA31D7">
        <w:rPr>
          <w:rFonts w:ascii="Times New Roman" w:hAnsi="Times New Roman"/>
          <w:sz w:val="20"/>
          <w:szCs w:val="20"/>
          <w:lang w:val="en-US"/>
        </w:rPr>
        <w:t>conflicts</w:t>
      </w:r>
      <w:r w:rsidR="00610B62" w:rsidRPr="00CA31D7">
        <w:rPr>
          <w:rFonts w:ascii="Times New Roman" w:hAnsi="Times New Roman"/>
          <w:sz w:val="20"/>
          <w:szCs w:val="20"/>
          <w:lang w:val="en-US"/>
        </w:rPr>
        <w:t xml:space="preserve"> into the “community of missionaries”. </w:t>
      </w:r>
      <w:r w:rsidR="00ED10C0" w:rsidRPr="00CA31D7">
        <w:rPr>
          <w:rFonts w:ascii="Times New Roman" w:hAnsi="Times New Roman"/>
          <w:sz w:val="20"/>
          <w:szCs w:val="20"/>
          <w:lang w:val="en-US"/>
        </w:rPr>
        <w:t>In addition, t</w:t>
      </w:r>
      <w:r w:rsidR="00610B62" w:rsidRPr="00CA31D7">
        <w:rPr>
          <w:rFonts w:ascii="Times New Roman" w:hAnsi="Times New Roman"/>
          <w:sz w:val="20"/>
          <w:szCs w:val="20"/>
          <w:lang w:val="en-US"/>
        </w:rPr>
        <w:t xml:space="preserve">he institutionalization tries to reduce the </w:t>
      </w:r>
      <w:proofErr w:type="spellStart"/>
      <w:r w:rsidR="00610B62" w:rsidRPr="00CA31D7">
        <w:rPr>
          <w:rFonts w:ascii="Times New Roman" w:hAnsi="Times New Roman"/>
          <w:sz w:val="20"/>
          <w:szCs w:val="20"/>
          <w:lang w:val="en-US"/>
        </w:rPr>
        <w:t>dyschronic</w:t>
      </w:r>
      <w:proofErr w:type="spellEnd"/>
      <w:r w:rsidR="00610B62" w:rsidRPr="00CA31D7">
        <w:rPr>
          <w:rFonts w:ascii="Times New Roman" w:hAnsi="Times New Roman"/>
          <w:sz w:val="20"/>
          <w:szCs w:val="20"/>
          <w:lang w:val="en-US"/>
        </w:rPr>
        <w:t xml:space="preserve"> risks, defining a framework, a normative and procedural setting able to rationalize and standardize the diversity </w:t>
      </w:r>
      <w:r w:rsidR="00DD6A75" w:rsidRPr="00CA31D7">
        <w:rPr>
          <w:rFonts w:ascii="Times New Roman" w:hAnsi="Times New Roman"/>
          <w:sz w:val="20"/>
          <w:szCs w:val="20"/>
          <w:lang w:val="en-US"/>
        </w:rPr>
        <w:t>measures</w:t>
      </w:r>
      <w:r w:rsidR="00610B62" w:rsidRPr="00CA31D7">
        <w:rPr>
          <w:rFonts w:ascii="Times New Roman" w:hAnsi="Times New Roman"/>
          <w:sz w:val="20"/>
          <w:szCs w:val="20"/>
          <w:lang w:val="en-US"/>
        </w:rPr>
        <w:t xml:space="preserve">, to </w:t>
      </w:r>
      <w:r w:rsidR="00DD6A75" w:rsidRPr="00CA31D7">
        <w:rPr>
          <w:rFonts w:ascii="Times New Roman" w:hAnsi="Times New Roman"/>
          <w:sz w:val="20"/>
          <w:szCs w:val="20"/>
          <w:lang w:val="en-US"/>
        </w:rPr>
        <w:t>lessen</w:t>
      </w:r>
      <w:r w:rsidR="00610B62" w:rsidRPr="00CA31D7">
        <w:rPr>
          <w:rFonts w:ascii="Times New Roman" w:hAnsi="Times New Roman"/>
          <w:sz w:val="20"/>
          <w:szCs w:val="20"/>
          <w:lang w:val="en-US"/>
        </w:rPr>
        <w:t xml:space="preserve"> the heterogeneity and the incertitude concerning contents, forms and deployment temporalities of diversity </w:t>
      </w:r>
      <w:r w:rsidR="00DD6A75" w:rsidRPr="00CA31D7">
        <w:rPr>
          <w:rFonts w:ascii="Times New Roman" w:hAnsi="Times New Roman"/>
          <w:sz w:val="20"/>
          <w:szCs w:val="20"/>
          <w:lang w:val="en-US"/>
        </w:rPr>
        <w:t xml:space="preserve">initiatives </w:t>
      </w:r>
      <w:r w:rsidR="00ED10C0" w:rsidRPr="00CA31D7">
        <w:rPr>
          <w:rFonts w:ascii="Times New Roman" w:hAnsi="Times New Roman"/>
          <w:sz w:val="20"/>
          <w:szCs w:val="20"/>
          <w:lang w:val="en-US"/>
        </w:rPr>
        <w:t xml:space="preserve">and, finally, </w:t>
      </w:r>
      <w:r w:rsidR="00DD6A75" w:rsidRPr="00CA31D7">
        <w:rPr>
          <w:rFonts w:ascii="Times New Roman" w:hAnsi="Times New Roman"/>
          <w:sz w:val="20"/>
          <w:szCs w:val="20"/>
          <w:lang w:val="en-US"/>
        </w:rPr>
        <w:t>to increase their predictability and reproducibility.</w:t>
      </w:r>
    </w:p>
    <w:p w14:paraId="3B6533D0" w14:textId="77777777" w:rsidR="00BF58FA" w:rsidRPr="00A800A9" w:rsidRDefault="00BF58FA" w:rsidP="00DF19B9">
      <w:pPr>
        <w:pStyle w:val="Paragraphedeliste"/>
        <w:numPr>
          <w:ilvl w:val="1"/>
          <w:numId w:val="22"/>
        </w:numPr>
        <w:tabs>
          <w:tab w:val="left" w:pos="567"/>
        </w:tabs>
        <w:spacing w:before="120" w:after="0" w:line="480" w:lineRule="auto"/>
        <w:ind w:left="426"/>
        <w:contextualSpacing w:val="0"/>
        <w:jc w:val="both"/>
        <w:rPr>
          <w:rFonts w:ascii="Times New Roman" w:hAnsi="Times New Roman" w:cs="Times New Roman"/>
          <w:b/>
          <w:sz w:val="24"/>
          <w:szCs w:val="24"/>
          <w:lang w:val="en-US"/>
        </w:rPr>
      </w:pPr>
      <w:r w:rsidRPr="00A800A9">
        <w:rPr>
          <w:rFonts w:ascii="Times New Roman" w:hAnsi="Times New Roman" w:cs="Times New Roman"/>
          <w:b/>
          <w:sz w:val="24"/>
          <w:szCs w:val="24"/>
          <w:lang w:val="en-US"/>
        </w:rPr>
        <w:t>Reflexivity, continuous learning and “</w:t>
      </w:r>
      <w:proofErr w:type="spellStart"/>
      <w:r w:rsidRPr="00A800A9">
        <w:rPr>
          <w:rFonts w:ascii="Times New Roman" w:hAnsi="Times New Roman" w:cs="Times New Roman"/>
          <w:b/>
          <w:sz w:val="24"/>
          <w:szCs w:val="24"/>
          <w:lang w:val="en-US"/>
        </w:rPr>
        <w:t>endogeneisation</w:t>
      </w:r>
      <w:proofErr w:type="spellEnd"/>
      <w:r w:rsidRPr="00A800A9">
        <w:rPr>
          <w:rFonts w:ascii="Times New Roman" w:hAnsi="Times New Roman" w:cs="Times New Roman"/>
          <w:b/>
          <w:sz w:val="24"/>
          <w:szCs w:val="24"/>
          <w:lang w:val="en-US"/>
        </w:rPr>
        <w:t xml:space="preserve"> of diversity”</w:t>
      </w:r>
    </w:p>
    <w:p w14:paraId="7B7955D3" w14:textId="776D31D4" w:rsidR="007F1FD6" w:rsidRPr="00CA31D7" w:rsidRDefault="00BF58FA" w:rsidP="00567DD3">
      <w:pPr>
        <w:spacing w:before="120" w:after="0" w:line="480" w:lineRule="auto"/>
        <w:jc w:val="both"/>
        <w:rPr>
          <w:rFonts w:ascii="Times New Roman" w:hAnsi="Times New Roman"/>
          <w:sz w:val="20"/>
          <w:szCs w:val="20"/>
          <w:lang w:val="en-US"/>
        </w:rPr>
      </w:pPr>
      <w:r w:rsidRPr="00CA31D7">
        <w:rPr>
          <w:rFonts w:ascii="Times New Roman" w:hAnsi="Times New Roman"/>
          <w:sz w:val="20"/>
          <w:szCs w:val="20"/>
          <w:lang w:val="en-US"/>
        </w:rPr>
        <w:t>T</w:t>
      </w:r>
      <w:r w:rsidR="00C311AE" w:rsidRPr="00CA31D7">
        <w:rPr>
          <w:rFonts w:ascii="Times New Roman" w:hAnsi="Times New Roman"/>
          <w:sz w:val="20"/>
          <w:szCs w:val="20"/>
          <w:lang w:val="en-US"/>
        </w:rPr>
        <w:t>he « success » of an organizational diversity policy depends on its capacity to call in question the “initial beliefs” that form de bases of the managerial practices (</w:t>
      </w:r>
      <w:r w:rsidR="00C311AE" w:rsidRPr="00CA31D7">
        <w:rPr>
          <w:rStyle w:val="reference-text"/>
          <w:rFonts w:ascii="Times New Roman" w:hAnsi="Times New Roman"/>
          <w:sz w:val="20"/>
          <w:szCs w:val="20"/>
          <w:lang w:val="en-US"/>
        </w:rPr>
        <w:t>Argyris &amp; Schön, 1978</w:t>
      </w:r>
      <w:r w:rsidR="00C311AE" w:rsidRPr="00CA31D7">
        <w:rPr>
          <w:rFonts w:ascii="Times New Roman" w:hAnsi="Times New Roman"/>
          <w:sz w:val="20"/>
          <w:szCs w:val="20"/>
          <w:lang w:val="en-US"/>
        </w:rPr>
        <w:t>, 2002). T</w:t>
      </w:r>
      <w:r w:rsidR="00313A47" w:rsidRPr="00CA31D7">
        <w:rPr>
          <w:rFonts w:ascii="Times New Roman" w:hAnsi="Times New Roman"/>
          <w:sz w:val="20"/>
          <w:szCs w:val="20"/>
          <w:lang w:val="en-US"/>
        </w:rPr>
        <w:t>he transformativ</w:t>
      </w:r>
      <w:r w:rsidR="00C311AE" w:rsidRPr="00CA31D7">
        <w:rPr>
          <w:rFonts w:ascii="Times New Roman" w:hAnsi="Times New Roman"/>
          <w:sz w:val="20"/>
          <w:szCs w:val="20"/>
          <w:lang w:val="en-US"/>
        </w:rPr>
        <w:t xml:space="preserve">e charge of its </w:t>
      </w:r>
      <w:r w:rsidR="00C311AE" w:rsidRPr="00CA31D7">
        <w:rPr>
          <w:rFonts w:ascii="Times New Roman" w:hAnsi="Times New Roman"/>
          <w:sz w:val="20"/>
          <w:szCs w:val="20"/>
          <w:lang w:val="en-US"/>
        </w:rPr>
        <w:lastRenderedPageBreak/>
        <w:t xml:space="preserve">policy is reinforced because it seeks to achieve some technical anti-discrimination and pro-diversity goals, but also to </w:t>
      </w:r>
      <w:r w:rsidR="004F1C3B" w:rsidRPr="00CA31D7">
        <w:rPr>
          <w:rFonts w:ascii="Times New Roman" w:hAnsi="Times New Roman"/>
          <w:sz w:val="20"/>
          <w:szCs w:val="20"/>
          <w:lang w:val="en-US"/>
        </w:rPr>
        <w:t>stimulate a reshaping of management (</w:t>
      </w:r>
      <w:proofErr w:type="spellStart"/>
      <w:r w:rsidR="004F1C3B" w:rsidRPr="00CA31D7">
        <w:rPr>
          <w:rFonts w:ascii="Times New Roman" w:hAnsi="Times New Roman"/>
          <w:sz w:val="20"/>
          <w:szCs w:val="20"/>
          <w:lang w:val="en-US"/>
        </w:rPr>
        <w:t>Chanlat</w:t>
      </w:r>
      <w:proofErr w:type="spellEnd"/>
      <w:r w:rsidR="004F1C3B" w:rsidRPr="00CA31D7">
        <w:rPr>
          <w:rFonts w:ascii="Times New Roman" w:hAnsi="Times New Roman"/>
          <w:sz w:val="20"/>
          <w:szCs w:val="20"/>
          <w:lang w:val="en-US"/>
        </w:rPr>
        <w:t>, 2000). The transformational dimension of a diversity policy is consequently linked to the developm</w:t>
      </w:r>
      <w:r w:rsidR="003117FF" w:rsidRPr="00CA31D7">
        <w:rPr>
          <w:rFonts w:ascii="Times New Roman" w:hAnsi="Times New Roman"/>
          <w:sz w:val="20"/>
          <w:szCs w:val="20"/>
          <w:lang w:val="en-US"/>
        </w:rPr>
        <w:t>ent of managerial reflexivity (</w:t>
      </w:r>
      <w:r w:rsidR="004F1C3B" w:rsidRPr="00CA31D7">
        <w:rPr>
          <w:rFonts w:ascii="Times New Roman" w:hAnsi="Times New Roman"/>
          <w:sz w:val="20"/>
          <w:szCs w:val="20"/>
          <w:lang w:val="en-US"/>
        </w:rPr>
        <w:t>step</w:t>
      </w:r>
      <w:r w:rsidR="003117FF" w:rsidRPr="00CA31D7">
        <w:rPr>
          <w:rFonts w:ascii="Times New Roman" w:hAnsi="Times New Roman"/>
          <w:sz w:val="20"/>
          <w:szCs w:val="20"/>
          <w:lang w:val="en-US"/>
        </w:rPr>
        <w:t xml:space="preserve"> 4</w:t>
      </w:r>
      <w:r w:rsidR="004F1C3B" w:rsidRPr="00CA31D7">
        <w:rPr>
          <w:rFonts w:ascii="Times New Roman" w:hAnsi="Times New Roman"/>
          <w:sz w:val="20"/>
          <w:szCs w:val="20"/>
          <w:lang w:val="en-US"/>
        </w:rPr>
        <w:t xml:space="preserve">), the renewal of internal information and advice exchange system, the reinforcement of cooperation </w:t>
      </w:r>
      <w:r w:rsidR="00571445" w:rsidRPr="00CA31D7">
        <w:rPr>
          <w:rFonts w:ascii="Times New Roman" w:hAnsi="Times New Roman"/>
          <w:sz w:val="20"/>
          <w:szCs w:val="20"/>
          <w:lang w:val="en-US"/>
        </w:rPr>
        <w:t>with colleagues and into the teams,</w:t>
      </w:r>
      <w:r w:rsidR="004F1C3B" w:rsidRPr="00CA31D7">
        <w:rPr>
          <w:rFonts w:ascii="Times New Roman" w:hAnsi="Times New Roman"/>
          <w:sz w:val="20"/>
          <w:szCs w:val="20"/>
          <w:lang w:val="en-US"/>
        </w:rPr>
        <w:t xml:space="preserve"> and, finally, the revival of social dialogue among </w:t>
      </w:r>
      <w:r w:rsidR="00071D1B" w:rsidRPr="00CA31D7">
        <w:rPr>
          <w:rFonts w:ascii="Times New Roman" w:hAnsi="Times New Roman"/>
          <w:sz w:val="20"/>
          <w:szCs w:val="20"/>
          <w:lang w:val="en-US"/>
        </w:rPr>
        <w:t xml:space="preserve">Social Partners (Cornet &amp; </w:t>
      </w:r>
      <w:proofErr w:type="spellStart"/>
      <w:r w:rsidR="00071D1B" w:rsidRPr="00CA31D7">
        <w:rPr>
          <w:rFonts w:ascii="Times New Roman" w:hAnsi="Times New Roman"/>
          <w:sz w:val="20"/>
          <w:szCs w:val="20"/>
          <w:lang w:val="en-US"/>
        </w:rPr>
        <w:t>Warlan</w:t>
      </w:r>
      <w:r w:rsidR="00D56307" w:rsidRPr="00CA31D7">
        <w:rPr>
          <w:rFonts w:ascii="Times New Roman" w:hAnsi="Times New Roman"/>
          <w:sz w:val="20"/>
          <w:szCs w:val="20"/>
          <w:lang w:val="en-US"/>
        </w:rPr>
        <w:t>d</w:t>
      </w:r>
      <w:proofErr w:type="spellEnd"/>
      <w:r w:rsidR="00D56307" w:rsidRPr="00CA31D7">
        <w:rPr>
          <w:rFonts w:ascii="Times New Roman" w:hAnsi="Times New Roman"/>
          <w:sz w:val="20"/>
          <w:szCs w:val="20"/>
          <w:lang w:val="en-US"/>
        </w:rPr>
        <w:t>, 2008</w:t>
      </w:r>
      <w:r w:rsidR="00071D1B" w:rsidRPr="00CA31D7">
        <w:rPr>
          <w:rFonts w:ascii="Times New Roman" w:hAnsi="Times New Roman"/>
          <w:sz w:val="20"/>
          <w:szCs w:val="20"/>
          <w:lang w:val="en-US"/>
        </w:rPr>
        <w:t>; Cornet</w:t>
      </w:r>
      <w:r w:rsidR="007F1FD6" w:rsidRPr="00CA31D7">
        <w:rPr>
          <w:rFonts w:ascii="Times New Roman" w:hAnsi="Times New Roman"/>
          <w:sz w:val="20"/>
          <w:szCs w:val="20"/>
          <w:lang w:val="en-US"/>
        </w:rPr>
        <w:t xml:space="preserve">, </w:t>
      </w:r>
      <w:r w:rsidR="00071D1B" w:rsidRPr="00CA31D7">
        <w:rPr>
          <w:rFonts w:ascii="Times New Roman" w:hAnsi="Times New Roman"/>
          <w:sz w:val="20"/>
          <w:szCs w:val="20"/>
          <w:lang w:val="en-US"/>
        </w:rPr>
        <w:t>2014</w:t>
      </w:r>
      <w:r w:rsidR="007F1FD6" w:rsidRPr="00CA31D7">
        <w:rPr>
          <w:rFonts w:ascii="Times New Roman" w:hAnsi="Times New Roman"/>
          <w:sz w:val="20"/>
          <w:szCs w:val="20"/>
          <w:lang w:val="en-US"/>
        </w:rPr>
        <w:t>).</w:t>
      </w:r>
    </w:p>
    <w:p w14:paraId="78DE8579" w14:textId="77777777" w:rsidR="00AD106F" w:rsidRPr="00CA31D7" w:rsidRDefault="00AD106F" w:rsidP="00567DD3">
      <w:pPr>
        <w:tabs>
          <w:tab w:val="left" w:pos="5805"/>
        </w:tabs>
        <w:spacing w:before="120" w:after="0" w:line="480" w:lineRule="auto"/>
        <w:jc w:val="both"/>
        <w:rPr>
          <w:rFonts w:ascii="Times New Roman" w:hAnsi="Times New Roman"/>
          <w:sz w:val="20"/>
          <w:szCs w:val="20"/>
          <w:lang w:val="en-US"/>
        </w:rPr>
      </w:pPr>
      <w:r w:rsidRPr="00CA31D7">
        <w:rPr>
          <w:rFonts w:ascii="Times New Roman" w:hAnsi="Times New Roman"/>
          <w:sz w:val="20"/>
          <w:szCs w:val="20"/>
          <w:lang w:val="en-US"/>
        </w:rPr>
        <w:t xml:space="preserve">Stimulating </w:t>
      </w:r>
      <w:r w:rsidR="00571445" w:rsidRPr="00CA31D7">
        <w:rPr>
          <w:rFonts w:ascii="Times New Roman" w:hAnsi="Times New Roman"/>
          <w:sz w:val="20"/>
          <w:szCs w:val="20"/>
          <w:lang w:val="en-US"/>
        </w:rPr>
        <w:t>a</w:t>
      </w:r>
      <w:r w:rsidR="00071D1B" w:rsidRPr="00CA31D7">
        <w:rPr>
          <w:rFonts w:ascii="Times New Roman" w:hAnsi="Times New Roman"/>
          <w:sz w:val="20"/>
          <w:szCs w:val="20"/>
          <w:lang w:val="en-US"/>
        </w:rPr>
        <w:t>n attitude of</w:t>
      </w:r>
      <w:r w:rsidR="00571445" w:rsidRPr="00CA31D7">
        <w:rPr>
          <w:rFonts w:ascii="Times New Roman" w:hAnsi="Times New Roman"/>
          <w:sz w:val="20"/>
          <w:szCs w:val="20"/>
          <w:lang w:val="en-US"/>
        </w:rPr>
        <w:t xml:space="preserve"> detachment and </w:t>
      </w:r>
      <w:r w:rsidR="00071D1B" w:rsidRPr="00CA31D7">
        <w:rPr>
          <w:rFonts w:ascii="Times New Roman" w:hAnsi="Times New Roman"/>
          <w:sz w:val="20"/>
          <w:szCs w:val="20"/>
          <w:lang w:val="en-US"/>
        </w:rPr>
        <w:t xml:space="preserve">a </w:t>
      </w:r>
      <w:r w:rsidR="00571445" w:rsidRPr="00CA31D7">
        <w:rPr>
          <w:rFonts w:ascii="Times New Roman" w:hAnsi="Times New Roman"/>
          <w:sz w:val="20"/>
          <w:szCs w:val="20"/>
          <w:lang w:val="en-US"/>
        </w:rPr>
        <w:t xml:space="preserve">Kantian </w:t>
      </w:r>
      <w:r w:rsidR="00071D1B" w:rsidRPr="00CA31D7">
        <w:rPr>
          <w:rFonts w:ascii="Times New Roman" w:hAnsi="Times New Roman"/>
          <w:sz w:val="20"/>
          <w:szCs w:val="20"/>
          <w:lang w:val="en-US"/>
        </w:rPr>
        <w:t>criticist position</w:t>
      </w:r>
      <w:r w:rsidR="00571445" w:rsidRPr="00CA31D7">
        <w:rPr>
          <w:rFonts w:ascii="Times New Roman" w:hAnsi="Times New Roman"/>
          <w:sz w:val="20"/>
          <w:szCs w:val="20"/>
          <w:lang w:val="en-US"/>
        </w:rPr>
        <w:t xml:space="preserve">, </w:t>
      </w:r>
      <w:r w:rsidRPr="00CA31D7">
        <w:rPr>
          <w:rFonts w:ascii="Times New Roman" w:hAnsi="Times New Roman"/>
          <w:sz w:val="20"/>
          <w:szCs w:val="20"/>
          <w:lang w:val="en-US"/>
        </w:rPr>
        <w:t xml:space="preserve">the collective reflexivity (particularly among top-managers and managers) can stimulate a </w:t>
      </w:r>
      <w:proofErr w:type="gramStart"/>
      <w:r w:rsidRPr="00CA31D7">
        <w:rPr>
          <w:rFonts w:ascii="Times New Roman" w:hAnsi="Times New Roman"/>
          <w:sz w:val="20"/>
          <w:szCs w:val="20"/>
          <w:lang w:val="en-US"/>
        </w:rPr>
        <w:t>double-loop-learning dynamics</w:t>
      </w:r>
      <w:proofErr w:type="gramEnd"/>
      <w:r w:rsidRPr="00CA31D7">
        <w:rPr>
          <w:rFonts w:ascii="Times New Roman" w:hAnsi="Times New Roman"/>
          <w:sz w:val="20"/>
          <w:szCs w:val="20"/>
          <w:lang w:val="en-US"/>
        </w:rPr>
        <w:t xml:space="preserve"> (</w:t>
      </w:r>
      <w:r w:rsidRPr="00CA31D7">
        <w:rPr>
          <w:rStyle w:val="reference-text"/>
          <w:rFonts w:ascii="Times New Roman" w:hAnsi="Times New Roman"/>
          <w:sz w:val="20"/>
          <w:szCs w:val="20"/>
          <w:lang w:val="en-US"/>
        </w:rPr>
        <w:t>Argyris &amp; Schön, 1978</w:t>
      </w:r>
      <w:r w:rsidRPr="00CA31D7">
        <w:rPr>
          <w:rFonts w:ascii="Times New Roman" w:hAnsi="Times New Roman"/>
          <w:sz w:val="20"/>
          <w:szCs w:val="20"/>
          <w:lang w:val="en-US"/>
        </w:rPr>
        <w:t>, 2002)</w:t>
      </w:r>
      <w:r w:rsidR="00071D1B" w:rsidRPr="00CA31D7">
        <w:rPr>
          <w:rFonts w:ascii="Times New Roman" w:hAnsi="Times New Roman"/>
          <w:sz w:val="20"/>
          <w:szCs w:val="20"/>
          <w:lang w:val="en-US"/>
        </w:rPr>
        <w:t xml:space="preserve"> leading to call in question the organizational patrimony of beliefs and values.</w:t>
      </w:r>
      <w:r w:rsidRPr="00CA31D7">
        <w:rPr>
          <w:rFonts w:ascii="Times New Roman" w:hAnsi="Times New Roman"/>
          <w:sz w:val="20"/>
          <w:szCs w:val="20"/>
          <w:lang w:val="en-US"/>
        </w:rPr>
        <w:t xml:space="preserve"> The networking of the diversity policy technical contributors (</w:t>
      </w:r>
      <w:r w:rsidR="009B17FC" w:rsidRPr="00CA31D7">
        <w:rPr>
          <w:rFonts w:ascii="Times New Roman" w:hAnsi="Times New Roman"/>
          <w:sz w:val="20"/>
          <w:szCs w:val="20"/>
          <w:lang w:val="en-US"/>
        </w:rPr>
        <w:t>diversity, handicap and gender-equality referees, CSR referees, local HR managers, purchasing, communication and/or financial managers…) a</w:t>
      </w:r>
      <w:r w:rsidRPr="00CA31D7">
        <w:rPr>
          <w:rFonts w:ascii="Times New Roman" w:hAnsi="Times New Roman"/>
          <w:sz w:val="20"/>
          <w:szCs w:val="20"/>
          <w:lang w:val="en-US"/>
        </w:rPr>
        <w:t xml:space="preserve">nd of </w:t>
      </w:r>
      <w:r w:rsidR="009B17FC" w:rsidRPr="00CA31D7">
        <w:rPr>
          <w:rFonts w:ascii="Times New Roman" w:hAnsi="Times New Roman"/>
          <w:sz w:val="20"/>
          <w:szCs w:val="20"/>
          <w:lang w:val="en-US"/>
        </w:rPr>
        <w:t>diversity v</w:t>
      </w:r>
      <w:r w:rsidRPr="00CA31D7">
        <w:rPr>
          <w:rFonts w:ascii="Times New Roman" w:hAnsi="Times New Roman"/>
          <w:sz w:val="20"/>
          <w:szCs w:val="20"/>
          <w:lang w:val="en-US"/>
        </w:rPr>
        <w:t>olunteer</w:t>
      </w:r>
      <w:r w:rsidR="009B17FC" w:rsidRPr="00CA31D7">
        <w:rPr>
          <w:rFonts w:ascii="Times New Roman" w:hAnsi="Times New Roman"/>
          <w:sz w:val="20"/>
          <w:szCs w:val="20"/>
          <w:lang w:val="en-US"/>
        </w:rPr>
        <w:t xml:space="preserve"> ambassadors (non-functional contributors, participating in policy implementation) can, in addition, contribute to the managerial appropriation of diversity policy.</w:t>
      </w:r>
    </w:p>
    <w:p w14:paraId="7AF76470" w14:textId="54694152" w:rsidR="00313A47" w:rsidRPr="00CA31D7" w:rsidRDefault="009B17FC" w:rsidP="00567DD3">
      <w:pPr>
        <w:spacing w:before="120" w:after="0" w:line="480" w:lineRule="auto"/>
        <w:jc w:val="both"/>
        <w:rPr>
          <w:rFonts w:ascii="Times New Roman" w:hAnsi="Times New Roman"/>
          <w:sz w:val="20"/>
          <w:szCs w:val="20"/>
          <w:lang w:val="en-US"/>
        </w:rPr>
      </w:pPr>
      <w:r w:rsidRPr="00CA31D7">
        <w:rPr>
          <w:rFonts w:ascii="Times New Roman" w:hAnsi="Times New Roman"/>
          <w:sz w:val="20"/>
          <w:szCs w:val="20"/>
          <w:lang w:val="en-US"/>
        </w:rPr>
        <w:t xml:space="preserve">A transformative diversity policy cannot be reduced to </w:t>
      </w:r>
      <w:r w:rsidR="00313A47" w:rsidRPr="00CA31D7">
        <w:rPr>
          <w:rFonts w:ascii="Times New Roman" w:hAnsi="Times New Roman"/>
          <w:sz w:val="20"/>
          <w:szCs w:val="20"/>
          <w:lang w:val="en-US"/>
        </w:rPr>
        <w:t>a « fad phenomenon” or to a “gadget policy” because it seeks to recast the normative and, more fundamentally, the axiological patrimony of the organization. Thus, it is necessary to call in question the “guiding values of the master program” (</w:t>
      </w:r>
      <w:r w:rsidR="00313A47" w:rsidRPr="00CA31D7">
        <w:rPr>
          <w:rStyle w:val="reference-text"/>
          <w:rFonts w:ascii="Times New Roman" w:hAnsi="Times New Roman"/>
          <w:sz w:val="20"/>
          <w:szCs w:val="20"/>
          <w:lang w:val="en-US"/>
        </w:rPr>
        <w:t>Argyris &amp; Schön, 1978</w:t>
      </w:r>
      <w:r w:rsidR="00313A47" w:rsidRPr="00CA31D7">
        <w:rPr>
          <w:rFonts w:ascii="Times New Roman" w:hAnsi="Times New Roman"/>
          <w:sz w:val="20"/>
          <w:szCs w:val="20"/>
          <w:lang w:val="en-US"/>
        </w:rPr>
        <w:t>, 2002) that constitutes the basis of the organizational, and particularly, managerial practices of the firm.</w:t>
      </w:r>
      <w:r w:rsidR="005C2AAD" w:rsidRPr="00CA31D7">
        <w:rPr>
          <w:rFonts w:ascii="Times New Roman" w:hAnsi="Times New Roman"/>
          <w:sz w:val="20"/>
          <w:szCs w:val="20"/>
          <w:lang w:val="en-US"/>
        </w:rPr>
        <w:t xml:space="preserve"> </w:t>
      </w:r>
      <w:r w:rsidR="00313A47" w:rsidRPr="00CA31D7">
        <w:rPr>
          <w:rFonts w:ascii="Times New Roman" w:hAnsi="Times New Roman"/>
          <w:sz w:val="20"/>
          <w:szCs w:val="20"/>
          <w:lang w:val="en-US"/>
        </w:rPr>
        <w:t xml:space="preserve">Opening the way to a double-loop-learning process, the stimulation of reflexivity is aimed to stimulate </w:t>
      </w:r>
      <w:r w:rsidR="00343462" w:rsidRPr="00CA31D7">
        <w:rPr>
          <w:rFonts w:ascii="Times New Roman" w:hAnsi="Times New Roman"/>
          <w:bCs/>
          <w:sz w:val="20"/>
          <w:szCs w:val="20"/>
          <w:lang w:val="en-US"/>
        </w:rPr>
        <w:t xml:space="preserve">intermediary and proximity </w:t>
      </w:r>
      <w:r w:rsidR="007927D5" w:rsidRPr="00CA31D7">
        <w:rPr>
          <w:rFonts w:ascii="Times New Roman" w:hAnsi="Times New Roman"/>
          <w:sz w:val="20"/>
          <w:szCs w:val="20"/>
          <w:lang w:val="en-US"/>
        </w:rPr>
        <w:t xml:space="preserve">managers’ </w:t>
      </w:r>
      <w:r w:rsidR="00343462" w:rsidRPr="00CA31D7">
        <w:rPr>
          <w:rFonts w:ascii="Times New Roman" w:hAnsi="Times New Roman"/>
          <w:sz w:val="20"/>
          <w:szCs w:val="20"/>
          <w:lang w:val="en-US"/>
        </w:rPr>
        <w:t>d</w:t>
      </w:r>
      <w:r w:rsidR="007927D5" w:rsidRPr="00CA31D7">
        <w:rPr>
          <w:rFonts w:ascii="Times New Roman" w:hAnsi="Times New Roman"/>
          <w:sz w:val="20"/>
          <w:szCs w:val="20"/>
          <w:lang w:val="en-US"/>
        </w:rPr>
        <w:t xml:space="preserve">iversity </w:t>
      </w:r>
      <w:r w:rsidR="00313A47" w:rsidRPr="00CA31D7">
        <w:rPr>
          <w:rFonts w:ascii="Times New Roman" w:hAnsi="Times New Roman"/>
          <w:sz w:val="20"/>
          <w:szCs w:val="20"/>
          <w:lang w:val="en-US"/>
        </w:rPr>
        <w:t>commitment</w:t>
      </w:r>
      <w:r w:rsidR="007927D5" w:rsidRPr="00CA31D7">
        <w:rPr>
          <w:rFonts w:ascii="Times New Roman" w:hAnsi="Times New Roman"/>
          <w:sz w:val="20"/>
          <w:szCs w:val="20"/>
          <w:lang w:val="en-US"/>
        </w:rPr>
        <w:t xml:space="preserve"> </w:t>
      </w:r>
      <w:r w:rsidR="00313A47" w:rsidRPr="00CA31D7">
        <w:rPr>
          <w:rFonts w:ascii="Times New Roman" w:hAnsi="Times New Roman"/>
          <w:sz w:val="20"/>
          <w:szCs w:val="20"/>
          <w:lang w:val="en-US"/>
        </w:rPr>
        <w:t>and</w:t>
      </w:r>
      <w:r w:rsidR="007927D5" w:rsidRPr="00CA31D7">
        <w:rPr>
          <w:rFonts w:ascii="Times New Roman" w:hAnsi="Times New Roman"/>
          <w:sz w:val="20"/>
          <w:szCs w:val="20"/>
          <w:lang w:val="en-US"/>
        </w:rPr>
        <w:t xml:space="preserve"> their involvement in </w:t>
      </w:r>
      <w:r w:rsidR="00343462" w:rsidRPr="00CA31D7">
        <w:rPr>
          <w:rFonts w:ascii="Times New Roman" w:hAnsi="Times New Roman"/>
          <w:sz w:val="20"/>
          <w:szCs w:val="20"/>
          <w:lang w:val="en-US"/>
        </w:rPr>
        <w:t xml:space="preserve">the implementation </w:t>
      </w:r>
      <w:r w:rsidR="007927D5" w:rsidRPr="00CA31D7">
        <w:rPr>
          <w:rFonts w:ascii="Times New Roman" w:hAnsi="Times New Roman"/>
          <w:sz w:val="20"/>
          <w:szCs w:val="20"/>
          <w:lang w:val="en-US"/>
        </w:rPr>
        <w:t>of the policy.</w:t>
      </w:r>
      <w:r w:rsidR="00343462" w:rsidRPr="00CA31D7">
        <w:rPr>
          <w:rFonts w:ascii="Times New Roman" w:hAnsi="Times New Roman"/>
          <w:sz w:val="20"/>
          <w:szCs w:val="20"/>
          <w:lang w:val="en-US"/>
        </w:rPr>
        <w:t xml:space="preserve"> And this, </w:t>
      </w:r>
      <w:r w:rsidR="00343462" w:rsidRPr="00CA31D7">
        <w:rPr>
          <w:rFonts w:ascii="Times New Roman" w:hAnsi="Times New Roman"/>
          <w:bCs/>
          <w:sz w:val="20"/>
          <w:szCs w:val="20"/>
          <w:lang w:val="en-US"/>
        </w:rPr>
        <w:t>because they are not only the key-executants, but also the final beneficiaries of the organizational change process (</w:t>
      </w:r>
      <w:r w:rsidR="00343462" w:rsidRPr="00CA31D7">
        <w:rPr>
          <w:rFonts w:ascii="Times New Roman" w:hAnsi="Times New Roman"/>
          <w:sz w:val="20"/>
          <w:szCs w:val="20"/>
          <w:lang w:val="en-US"/>
        </w:rPr>
        <w:t xml:space="preserve">Moss Kanter et </w:t>
      </w:r>
      <w:r w:rsidR="00343462" w:rsidRPr="00CA31D7">
        <w:rPr>
          <w:rFonts w:ascii="Times New Roman" w:hAnsi="Times New Roman"/>
          <w:i/>
          <w:sz w:val="20"/>
          <w:szCs w:val="20"/>
          <w:lang w:val="en-US"/>
        </w:rPr>
        <w:t>al.</w:t>
      </w:r>
      <w:r w:rsidR="00343462" w:rsidRPr="00CA31D7">
        <w:rPr>
          <w:rFonts w:ascii="Times New Roman" w:hAnsi="Times New Roman"/>
          <w:sz w:val="20"/>
          <w:szCs w:val="20"/>
          <w:lang w:val="en-US"/>
        </w:rPr>
        <w:t xml:space="preserve">, 1992; Floyd &amp; </w:t>
      </w:r>
      <w:proofErr w:type="spellStart"/>
      <w:r w:rsidR="00343462" w:rsidRPr="00CA31D7">
        <w:rPr>
          <w:rFonts w:ascii="Times New Roman" w:hAnsi="Times New Roman"/>
          <w:sz w:val="20"/>
          <w:szCs w:val="20"/>
          <w:lang w:val="en-US"/>
        </w:rPr>
        <w:t>Woolgridge</w:t>
      </w:r>
      <w:proofErr w:type="spellEnd"/>
      <w:r w:rsidR="00343462" w:rsidRPr="00CA31D7">
        <w:rPr>
          <w:rFonts w:ascii="Times New Roman" w:hAnsi="Times New Roman"/>
          <w:sz w:val="20"/>
          <w:szCs w:val="20"/>
          <w:lang w:val="en-US"/>
        </w:rPr>
        <w:t>, 2000).</w:t>
      </w:r>
    </w:p>
    <w:p w14:paraId="066C41C4" w14:textId="22FF275C" w:rsidR="00153627" w:rsidRPr="00CA31D7" w:rsidRDefault="00153627" w:rsidP="00153627">
      <w:pPr>
        <w:spacing w:before="120" w:after="0" w:line="480" w:lineRule="auto"/>
        <w:jc w:val="both"/>
        <w:rPr>
          <w:rFonts w:ascii="Times New Roman" w:hAnsi="Times New Roman"/>
          <w:sz w:val="20"/>
          <w:szCs w:val="20"/>
          <w:lang w:val="en-US"/>
        </w:rPr>
      </w:pPr>
      <w:r w:rsidRPr="00CA31D7">
        <w:rPr>
          <w:rFonts w:ascii="Times New Roman" w:hAnsi="Times New Roman"/>
          <w:sz w:val="20"/>
          <w:szCs w:val="20"/>
          <w:lang w:val="en-US" w:eastAsia="fr-FR"/>
        </w:rPr>
        <w:t xml:space="preserve">The diversity policy has to promote the </w:t>
      </w:r>
      <w:r w:rsidRPr="00CA31D7">
        <w:rPr>
          <w:rFonts w:ascii="Times New Roman" w:hAnsi="Times New Roman"/>
          <w:sz w:val="20"/>
          <w:szCs w:val="20"/>
          <w:shd w:val="clear" w:color="auto" w:fill="FFFFFF"/>
          <w:lang w:val="en-US"/>
        </w:rPr>
        <w:t xml:space="preserve">engagement of intermediary and proximity managers because they are locally involved in </w:t>
      </w:r>
      <w:r w:rsidRPr="00CA31D7">
        <w:rPr>
          <w:rFonts w:ascii="Times New Roman" w:hAnsi="Times New Roman"/>
          <w:i/>
          <w:sz w:val="20"/>
          <w:szCs w:val="20"/>
          <w:shd w:val="clear" w:color="auto" w:fill="FFFFFF"/>
          <w:lang w:val="en-US"/>
        </w:rPr>
        <w:t xml:space="preserve">sense-making </w:t>
      </w:r>
      <w:r w:rsidRPr="00CA31D7">
        <w:rPr>
          <w:rFonts w:ascii="Times New Roman" w:hAnsi="Times New Roman"/>
          <w:sz w:val="20"/>
          <w:szCs w:val="20"/>
          <w:shd w:val="clear" w:color="auto" w:fill="FFFFFF"/>
          <w:lang w:val="en-US"/>
        </w:rPr>
        <w:t xml:space="preserve">(co-construction of sense, local diversity diagnostic and elaboration of contextual solutions) and they contribute to the </w:t>
      </w:r>
      <w:r w:rsidRPr="00CA31D7">
        <w:rPr>
          <w:rFonts w:ascii="Times New Roman" w:hAnsi="Times New Roman"/>
          <w:i/>
          <w:sz w:val="20"/>
          <w:szCs w:val="20"/>
          <w:shd w:val="clear" w:color="auto" w:fill="FFFFFF"/>
          <w:lang w:val="en-US"/>
        </w:rPr>
        <w:t xml:space="preserve">sense-giving </w:t>
      </w:r>
      <w:r w:rsidRPr="00CA31D7">
        <w:rPr>
          <w:rFonts w:ascii="Times New Roman" w:hAnsi="Times New Roman"/>
          <w:sz w:val="20"/>
          <w:szCs w:val="20"/>
          <w:shd w:val="clear" w:color="auto" w:fill="FFFFFF"/>
          <w:lang w:val="en-US"/>
        </w:rPr>
        <w:t>(middle and low-level managers’ indirect influence on the top-management, that contributes to the deployment of “transfer and capillarity resistances”) (</w:t>
      </w:r>
      <w:r w:rsidRPr="00CA31D7">
        <w:rPr>
          <w:rFonts w:ascii="Times New Roman" w:hAnsi="Times New Roman"/>
          <w:sz w:val="20"/>
          <w:szCs w:val="20"/>
          <w:lang w:val="en-US" w:eastAsia="fr-FR"/>
        </w:rPr>
        <w:t xml:space="preserve">Weick, 1995, 2010; </w:t>
      </w:r>
      <w:proofErr w:type="spellStart"/>
      <w:r w:rsidRPr="00CA31D7">
        <w:rPr>
          <w:rFonts w:ascii="Times New Roman" w:hAnsi="Times New Roman"/>
          <w:sz w:val="20"/>
          <w:szCs w:val="20"/>
          <w:lang w:val="en-US" w:eastAsia="fr-FR"/>
        </w:rPr>
        <w:t>Guilmot</w:t>
      </w:r>
      <w:proofErr w:type="spellEnd"/>
      <w:r w:rsidRPr="00CA31D7">
        <w:rPr>
          <w:rFonts w:ascii="Times New Roman" w:hAnsi="Times New Roman"/>
          <w:sz w:val="20"/>
          <w:szCs w:val="20"/>
          <w:lang w:val="en-US" w:eastAsia="fr-FR"/>
        </w:rPr>
        <w:t>, Vas, 2012: 84-88</w:t>
      </w:r>
      <w:r w:rsidRPr="00CA31D7">
        <w:rPr>
          <w:rFonts w:ascii="Times New Roman" w:hAnsi="Times New Roman"/>
          <w:sz w:val="20"/>
          <w:szCs w:val="20"/>
          <w:lang w:val="en-US"/>
        </w:rPr>
        <w:t xml:space="preserve">). Although they are frequently unreceptive to change </w:t>
      </w:r>
      <w:r w:rsidRPr="00CA31D7">
        <w:rPr>
          <w:rFonts w:ascii="Times New Roman" w:hAnsi="Times New Roman"/>
          <w:sz w:val="20"/>
          <w:szCs w:val="20"/>
          <w:lang w:val="en-US" w:eastAsia="fr-FR"/>
        </w:rPr>
        <w:t>(</w:t>
      </w:r>
      <w:proofErr w:type="spellStart"/>
      <w:r w:rsidRPr="00CA31D7">
        <w:rPr>
          <w:rFonts w:ascii="Times New Roman" w:hAnsi="Times New Roman"/>
          <w:sz w:val="20"/>
          <w:szCs w:val="20"/>
          <w:lang w:val="en-US"/>
        </w:rPr>
        <w:t>Autissier</w:t>
      </w:r>
      <w:proofErr w:type="spellEnd"/>
      <w:r w:rsidRPr="00CA31D7">
        <w:rPr>
          <w:rFonts w:ascii="Times New Roman" w:hAnsi="Times New Roman"/>
          <w:sz w:val="20"/>
          <w:szCs w:val="20"/>
          <w:lang w:val="en-US"/>
        </w:rPr>
        <w:t xml:space="preserve">, </w:t>
      </w:r>
      <w:proofErr w:type="spellStart"/>
      <w:r w:rsidRPr="00CA31D7">
        <w:rPr>
          <w:rFonts w:ascii="Times New Roman" w:hAnsi="Times New Roman"/>
          <w:bCs/>
          <w:sz w:val="20"/>
          <w:szCs w:val="20"/>
          <w:lang w:val="en-US"/>
        </w:rPr>
        <w:t>Vandangeon-Derumez</w:t>
      </w:r>
      <w:proofErr w:type="spellEnd"/>
      <w:r w:rsidRPr="00CA31D7">
        <w:rPr>
          <w:rFonts w:ascii="Times New Roman" w:hAnsi="Times New Roman"/>
          <w:bCs/>
          <w:sz w:val="20"/>
          <w:szCs w:val="20"/>
          <w:lang w:val="en-US"/>
        </w:rPr>
        <w:t>, 2007</w:t>
      </w:r>
      <w:r w:rsidRPr="00CA31D7">
        <w:rPr>
          <w:rFonts w:ascii="Times New Roman" w:hAnsi="Times New Roman"/>
          <w:sz w:val="20"/>
          <w:szCs w:val="20"/>
          <w:lang w:val="en-US" w:eastAsia="fr-FR"/>
        </w:rPr>
        <w:t>)</w:t>
      </w:r>
      <w:r w:rsidRPr="00CA31D7">
        <w:rPr>
          <w:rFonts w:ascii="Times New Roman" w:hAnsi="Times New Roman"/>
          <w:sz w:val="20"/>
          <w:szCs w:val="20"/>
          <w:lang w:val="en-US"/>
        </w:rPr>
        <w:t xml:space="preserve">, the middle and low-level managers are the key-actors of the </w:t>
      </w:r>
      <w:r w:rsidRPr="00CA31D7">
        <w:rPr>
          <w:rFonts w:ascii="Times New Roman" w:hAnsi="Times New Roman"/>
          <w:i/>
          <w:sz w:val="20"/>
          <w:szCs w:val="20"/>
          <w:lang w:val="en-US"/>
        </w:rPr>
        <w:t>creative decentralization</w:t>
      </w:r>
      <w:r w:rsidRPr="00CA31D7">
        <w:rPr>
          <w:rFonts w:ascii="Times New Roman" w:hAnsi="Times New Roman"/>
          <w:sz w:val="20"/>
          <w:szCs w:val="20"/>
          <w:lang w:val="en-US"/>
        </w:rPr>
        <w:t xml:space="preserve"> of a diversity policy. As concrete-change-artisans and final beneficiaries of the diversity move, they </w:t>
      </w:r>
      <w:proofErr w:type="gramStart"/>
      <w:r w:rsidRPr="00CA31D7">
        <w:rPr>
          <w:rFonts w:ascii="Times New Roman" w:hAnsi="Times New Roman"/>
          <w:sz w:val="20"/>
          <w:szCs w:val="20"/>
          <w:lang w:val="en-US"/>
        </w:rPr>
        <w:t>have to</w:t>
      </w:r>
      <w:proofErr w:type="gramEnd"/>
      <w:r w:rsidRPr="00CA31D7">
        <w:rPr>
          <w:rFonts w:ascii="Times New Roman" w:hAnsi="Times New Roman"/>
          <w:sz w:val="20"/>
          <w:szCs w:val="20"/>
          <w:lang w:val="en-US"/>
        </w:rPr>
        <w:t xml:space="preserve"> participate </w:t>
      </w:r>
      <w:r w:rsidRPr="00CA31D7">
        <w:rPr>
          <w:rFonts w:ascii="Times New Roman" w:hAnsi="Times New Roman"/>
          <w:sz w:val="20"/>
          <w:szCs w:val="20"/>
          <w:lang w:val="en-US" w:eastAsia="fr-FR"/>
        </w:rPr>
        <w:t xml:space="preserve">in the diversity managerial learning and to contribute, with the support of technical and voluntary contributors and beneficiary networks (i.e.: women’, LGBT’, juniors’ or seniors’ networks), to the policy operationalization. </w:t>
      </w:r>
      <w:r w:rsidR="00771C6A" w:rsidRPr="00CA31D7">
        <w:rPr>
          <w:rFonts w:ascii="Times New Roman" w:hAnsi="Times New Roman"/>
          <w:sz w:val="20"/>
          <w:szCs w:val="20"/>
          <w:lang w:val="en-US" w:eastAsia="fr-FR"/>
        </w:rPr>
        <w:t xml:space="preserve">Thus, it is mandatory to </w:t>
      </w:r>
      <w:r w:rsidRPr="00CA31D7">
        <w:rPr>
          <w:rFonts w:ascii="Times New Roman" w:hAnsi="Times New Roman"/>
          <w:sz w:val="20"/>
          <w:szCs w:val="20"/>
          <w:lang w:val="en-US"/>
        </w:rPr>
        <w:t>“educate</w:t>
      </w:r>
      <w:r w:rsidR="00771C6A" w:rsidRPr="00CA31D7">
        <w:rPr>
          <w:rFonts w:ascii="Times New Roman" w:hAnsi="Times New Roman"/>
          <w:sz w:val="20"/>
          <w:szCs w:val="20"/>
          <w:lang w:val="en-US"/>
        </w:rPr>
        <w:t>” them</w:t>
      </w:r>
      <w:r w:rsidRPr="00CA31D7">
        <w:rPr>
          <w:rFonts w:ascii="Times New Roman" w:hAnsi="Times New Roman"/>
          <w:sz w:val="20"/>
          <w:szCs w:val="20"/>
          <w:lang w:val="en-US"/>
        </w:rPr>
        <w:t xml:space="preserve"> for diversity and to </w:t>
      </w:r>
      <w:r w:rsidR="00771C6A" w:rsidRPr="00CA31D7">
        <w:rPr>
          <w:rFonts w:ascii="Times New Roman" w:hAnsi="Times New Roman"/>
          <w:sz w:val="20"/>
          <w:szCs w:val="20"/>
          <w:lang w:val="en-US"/>
        </w:rPr>
        <w:t xml:space="preserve">target them for </w:t>
      </w:r>
      <w:r w:rsidRPr="00CA31D7">
        <w:rPr>
          <w:rFonts w:ascii="Times New Roman" w:hAnsi="Times New Roman"/>
          <w:sz w:val="20"/>
          <w:szCs w:val="20"/>
          <w:lang w:val="en-US" w:eastAsia="fr-FR"/>
        </w:rPr>
        <w:t>“reflexivity and dialogue workshops”.</w:t>
      </w:r>
    </w:p>
    <w:p w14:paraId="6ECA025E" w14:textId="53FA7066" w:rsidR="002128BB" w:rsidRPr="00CA31D7" w:rsidRDefault="00343462" w:rsidP="002128BB">
      <w:pPr>
        <w:spacing w:before="120" w:after="0" w:line="480" w:lineRule="auto"/>
        <w:jc w:val="both"/>
        <w:rPr>
          <w:rStyle w:val="st"/>
          <w:rFonts w:ascii="Times New Roman" w:hAnsi="Times New Roman"/>
          <w:sz w:val="20"/>
          <w:szCs w:val="20"/>
          <w:lang w:val="en-US"/>
        </w:rPr>
      </w:pPr>
      <w:r w:rsidRPr="00CA31D7">
        <w:rPr>
          <w:rFonts w:ascii="Times New Roman" w:hAnsi="Times New Roman"/>
          <w:sz w:val="20"/>
          <w:szCs w:val="20"/>
          <w:lang w:val="en-US" w:eastAsia="fr-FR"/>
        </w:rPr>
        <w:lastRenderedPageBreak/>
        <w:t xml:space="preserve">Key-factor of “success” of a diversity policy (Cornet &amp; </w:t>
      </w:r>
      <w:proofErr w:type="spellStart"/>
      <w:r w:rsidRPr="00CA31D7">
        <w:rPr>
          <w:rFonts w:ascii="Times New Roman" w:hAnsi="Times New Roman"/>
          <w:sz w:val="20"/>
          <w:szCs w:val="20"/>
          <w:lang w:val="en-US" w:eastAsia="fr-FR"/>
        </w:rPr>
        <w:t>Warland</w:t>
      </w:r>
      <w:proofErr w:type="spellEnd"/>
      <w:r w:rsidRPr="00CA31D7">
        <w:rPr>
          <w:rFonts w:ascii="Times New Roman" w:hAnsi="Times New Roman"/>
          <w:sz w:val="20"/>
          <w:szCs w:val="20"/>
          <w:lang w:val="en-US" w:eastAsia="fr-FR"/>
        </w:rPr>
        <w:t>, 2008), the managerial learning has to hinder the “</w:t>
      </w:r>
      <w:proofErr w:type="spellStart"/>
      <w:r w:rsidRPr="00CA31D7">
        <w:rPr>
          <w:rFonts w:ascii="Times New Roman" w:hAnsi="Times New Roman"/>
          <w:sz w:val="20"/>
          <w:szCs w:val="20"/>
          <w:lang w:val="en-US" w:eastAsia="fr-FR"/>
        </w:rPr>
        <w:t>pleistochratic</w:t>
      </w:r>
      <w:proofErr w:type="spellEnd"/>
      <w:r w:rsidRPr="00CA31D7">
        <w:rPr>
          <w:rFonts w:ascii="Times New Roman" w:hAnsi="Times New Roman"/>
          <w:sz w:val="20"/>
          <w:szCs w:val="20"/>
          <w:lang w:val="en-US" w:eastAsia="fr-FR"/>
        </w:rPr>
        <w:t xml:space="preserve"> drifts” </w:t>
      </w:r>
      <w:r w:rsidRPr="00CA31D7">
        <w:rPr>
          <w:rFonts w:ascii="Times New Roman" w:hAnsi="Times New Roman"/>
          <w:sz w:val="20"/>
          <w:szCs w:val="20"/>
          <w:lang w:val="en-US"/>
        </w:rPr>
        <w:t>inherent to a diversity policy (disorganized inflation of stakeholders concerned or involved in the policy), les “</w:t>
      </w:r>
      <w:proofErr w:type="spellStart"/>
      <w:r w:rsidRPr="00CA31D7">
        <w:rPr>
          <w:rFonts w:ascii="Times New Roman" w:hAnsi="Times New Roman"/>
          <w:sz w:val="20"/>
          <w:szCs w:val="20"/>
          <w:lang w:val="en-US"/>
        </w:rPr>
        <w:t>dyschronic</w:t>
      </w:r>
      <w:proofErr w:type="spellEnd"/>
      <w:r w:rsidRPr="00CA31D7">
        <w:rPr>
          <w:rFonts w:ascii="Times New Roman" w:hAnsi="Times New Roman"/>
          <w:sz w:val="20"/>
          <w:szCs w:val="20"/>
          <w:lang w:val="en-US"/>
        </w:rPr>
        <w:t xml:space="preserve"> conflicts” (Alter, 2003), the “normative controversies” (</w:t>
      </w:r>
      <w:proofErr w:type="spellStart"/>
      <w:r w:rsidRPr="00CA31D7">
        <w:rPr>
          <w:rStyle w:val="st"/>
          <w:rFonts w:ascii="Times New Roman" w:hAnsi="Times New Roman"/>
          <w:sz w:val="20"/>
          <w:szCs w:val="20"/>
          <w:lang w:val="en-US"/>
        </w:rPr>
        <w:t>Lazega</w:t>
      </w:r>
      <w:proofErr w:type="spellEnd"/>
      <w:r w:rsidRPr="00CA31D7">
        <w:rPr>
          <w:rStyle w:val="st"/>
          <w:rFonts w:ascii="Times New Roman" w:hAnsi="Times New Roman"/>
          <w:sz w:val="20"/>
          <w:szCs w:val="20"/>
          <w:lang w:val="en-US"/>
        </w:rPr>
        <w:t xml:space="preserve"> et </w:t>
      </w:r>
      <w:r w:rsidRPr="00CA31D7">
        <w:rPr>
          <w:rStyle w:val="st"/>
          <w:rFonts w:ascii="Times New Roman" w:hAnsi="Times New Roman"/>
          <w:i/>
          <w:sz w:val="20"/>
          <w:szCs w:val="20"/>
          <w:lang w:val="en-US"/>
        </w:rPr>
        <w:t>al.</w:t>
      </w:r>
      <w:r w:rsidRPr="00CA31D7">
        <w:rPr>
          <w:rStyle w:val="st"/>
          <w:rFonts w:ascii="Times New Roman" w:hAnsi="Times New Roman"/>
          <w:sz w:val="20"/>
          <w:szCs w:val="20"/>
          <w:lang w:val="en-US"/>
        </w:rPr>
        <w:t>, 2008) and the “procedural tensions” concerning the implementation in several fields, sectors and organizational levels of the firm.</w:t>
      </w:r>
    </w:p>
    <w:p w14:paraId="2A49F09D" w14:textId="0A615B5B" w:rsidR="00A84A7F" w:rsidRPr="00CA31D7" w:rsidRDefault="007F1FD6" w:rsidP="002128BB">
      <w:pPr>
        <w:spacing w:before="120" w:after="0" w:line="480" w:lineRule="auto"/>
        <w:jc w:val="both"/>
        <w:rPr>
          <w:rFonts w:ascii="Times New Roman" w:hAnsi="Times New Roman"/>
          <w:sz w:val="20"/>
          <w:szCs w:val="20"/>
          <w:lang w:val="en-US"/>
        </w:rPr>
      </w:pPr>
      <w:r w:rsidRPr="00CA31D7">
        <w:rPr>
          <w:rFonts w:ascii="Times New Roman" w:hAnsi="Times New Roman"/>
          <w:sz w:val="20"/>
          <w:szCs w:val="20"/>
          <w:lang w:val="en-US"/>
        </w:rPr>
        <w:t>Finally,</w:t>
      </w:r>
      <w:r w:rsidR="00A84A7F" w:rsidRPr="00CA31D7">
        <w:rPr>
          <w:rFonts w:ascii="Times New Roman" w:hAnsi="Times New Roman"/>
          <w:sz w:val="20"/>
          <w:szCs w:val="20"/>
          <w:lang w:val="en-US"/>
        </w:rPr>
        <w:t xml:space="preserve"> conducting a diversity policy as a </w:t>
      </w:r>
      <w:r w:rsidR="00A84A7F" w:rsidRPr="00CA31D7">
        <w:rPr>
          <w:rFonts w:ascii="Times New Roman" w:hAnsi="Times New Roman"/>
          <w:i/>
          <w:sz w:val="20"/>
          <w:szCs w:val="20"/>
          <w:lang w:val="en-US"/>
        </w:rPr>
        <w:t xml:space="preserve">sponsored process </w:t>
      </w:r>
      <w:r w:rsidR="005C2AAD" w:rsidRPr="00CA31D7">
        <w:rPr>
          <w:rFonts w:ascii="Times New Roman" w:hAnsi="Times New Roman"/>
          <w:i/>
          <w:sz w:val="20"/>
          <w:szCs w:val="20"/>
          <w:lang w:val="en-US"/>
        </w:rPr>
        <w:t>for change</w:t>
      </w:r>
      <w:r w:rsidR="005C2AAD" w:rsidRPr="00CA31D7">
        <w:rPr>
          <w:rFonts w:ascii="Times New Roman" w:hAnsi="Times New Roman"/>
          <w:sz w:val="20"/>
          <w:szCs w:val="20"/>
          <w:lang w:val="en-US"/>
        </w:rPr>
        <w:t xml:space="preserve"> </w:t>
      </w:r>
      <w:r w:rsidR="008610F7" w:rsidRPr="00CA31D7">
        <w:rPr>
          <w:rFonts w:ascii="Times New Roman" w:hAnsi="Times New Roman"/>
          <w:sz w:val="20"/>
          <w:szCs w:val="20"/>
          <w:lang w:val="en-US"/>
        </w:rPr>
        <w:t xml:space="preserve">compels </w:t>
      </w:r>
      <w:r w:rsidR="00A84A7F" w:rsidRPr="00CA31D7">
        <w:rPr>
          <w:rFonts w:ascii="Times New Roman" w:hAnsi="Times New Roman"/>
          <w:sz w:val="20"/>
          <w:szCs w:val="20"/>
          <w:lang w:val="en-US"/>
        </w:rPr>
        <w:t>address</w:t>
      </w:r>
      <w:r w:rsidR="008610F7" w:rsidRPr="00CA31D7">
        <w:rPr>
          <w:rFonts w:ascii="Times New Roman" w:hAnsi="Times New Roman"/>
          <w:sz w:val="20"/>
          <w:szCs w:val="20"/>
          <w:lang w:val="en-US"/>
        </w:rPr>
        <w:t>ing</w:t>
      </w:r>
      <w:r w:rsidR="00A84A7F" w:rsidRPr="00CA31D7">
        <w:rPr>
          <w:rFonts w:ascii="Times New Roman" w:hAnsi="Times New Roman"/>
          <w:sz w:val="20"/>
          <w:szCs w:val="20"/>
          <w:lang w:val="en-US"/>
        </w:rPr>
        <w:t xml:space="preserve"> its </w:t>
      </w:r>
      <w:r w:rsidR="008610F7" w:rsidRPr="00CA31D7">
        <w:rPr>
          <w:rFonts w:ascii="Times New Roman" w:hAnsi="Times New Roman"/>
          <w:sz w:val="20"/>
          <w:szCs w:val="20"/>
          <w:lang w:val="en-US"/>
        </w:rPr>
        <w:t xml:space="preserve">very </w:t>
      </w:r>
      <w:r w:rsidR="00A84A7F" w:rsidRPr="00CA31D7">
        <w:rPr>
          <w:rFonts w:ascii="Times New Roman" w:hAnsi="Times New Roman"/>
          <w:sz w:val="20"/>
          <w:szCs w:val="20"/>
          <w:lang w:val="en-US"/>
        </w:rPr>
        <w:t>final goal: the redefinition of a systemic order integrating the recognition of diversity as a key-piece of the socio-organizational pact (ste</w:t>
      </w:r>
      <w:r w:rsidR="003117FF" w:rsidRPr="00CA31D7">
        <w:rPr>
          <w:rFonts w:ascii="Times New Roman" w:hAnsi="Times New Roman"/>
          <w:sz w:val="20"/>
          <w:szCs w:val="20"/>
          <w:lang w:val="en-US"/>
        </w:rPr>
        <w:t>p 5</w:t>
      </w:r>
      <w:r w:rsidR="00A84A7F" w:rsidRPr="00CA31D7">
        <w:rPr>
          <w:rFonts w:ascii="Times New Roman" w:hAnsi="Times New Roman"/>
          <w:sz w:val="20"/>
          <w:szCs w:val="20"/>
          <w:lang w:val="en-US"/>
        </w:rPr>
        <w:t>). To achieve this transformational a</w:t>
      </w:r>
      <w:r w:rsidR="005C2AAD" w:rsidRPr="00CA31D7">
        <w:rPr>
          <w:rFonts w:ascii="Times New Roman" w:hAnsi="Times New Roman"/>
          <w:sz w:val="20"/>
          <w:szCs w:val="20"/>
          <w:lang w:val="en-US"/>
        </w:rPr>
        <w:t xml:space="preserve">im, it is necessary to </w:t>
      </w:r>
      <w:r w:rsidR="00A84A7F" w:rsidRPr="00CA31D7">
        <w:rPr>
          <w:rFonts w:ascii="Times New Roman" w:hAnsi="Times New Roman"/>
          <w:sz w:val="20"/>
          <w:szCs w:val="20"/>
          <w:lang w:val="en-US"/>
        </w:rPr>
        <w:t>“</w:t>
      </w:r>
      <w:r w:rsidR="00771C6A" w:rsidRPr="00CA31D7">
        <w:rPr>
          <w:rFonts w:ascii="Times New Roman" w:hAnsi="Times New Roman"/>
          <w:sz w:val="20"/>
          <w:szCs w:val="20"/>
          <w:lang w:val="en-US"/>
        </w:rPr>
        <w:t>endogen</w:t>
      </w:r>
      <w:r w:rsidR="00D14452" w:rsidRPr="00CA31D7">
        <w:rPr>
          <w:rFonts w:ascii="Times New Roman" w:hAnsi="Times New Roman"/>
          <w:sz w:val="20"/>
          <w:szCs w:val="20"/>
          <w:lang w:val="en-US"/>
        </w:rPr>
        <w:t>i</w:t>
      </w:r>
      <w:r w:rsidR="00771C6A" w:rsidRPr="00CA31D7">
        <w:rPr>
          <w:rFonts w:ascii="Times New Roman" w:hAnsi="Times New Roman"/>
          <w:sz w:val="20"/>
          <w:szCs w:val="20"/>
          <w:lang w:val="en-US"/>
        </w:rPr>
        <w:t>ze</w:t>
      </w:r>
      <w:r w:rsidR="00771C6A" w:rsidRPr="00CA31D7">
        <w:rPr>
          <w:rFonts w:ascii="Times New Roman" w:hAnsi="Times New Roman"/>
          <w:i/>
          <w:sz w:val="20"/>
          <w:szCs w:val="20"/>
          <w:lang w:val="en-US"/>
        </w:rPr>
        <w:t xml:space="preserve"> </w:t>
      </w:r>
      <w:r w:rsidR="00A84A7F" w:rsidRPr="00CA31D7">
        <w:rPr>
          <w:rFonts w:ascii="Times New Roman" w:hAnsi="Times New Roman"/>
          <w:sz w:val="20"/>
          <w:szCs w:val="20"/>
          <w:lang w:val="en-US"/>
        </w:rPr>
        <w:t xml:space="preserve">the diversity policy” (Bruna, </w:t>
      </w:r>
      <w:r w:rsidR="002E7AF8" w:rsidRPr="00CA31D7">
        <w:rPr>
          <w:rFonts w:ascii="Times New Roman" w:hAnsi="Times New Roman"/>
          <w:sz w:val="20"/>
          <w:szCs w:val="20"/>
          <w:lang w:val="en-US"/>
        </w:rPr>
        <w:t>2013 a,</w:t>
      </w:r>
      <w:r w:rsidR="003C05F9" w:rsidRPr="00CA31D7">
        <w:rPr>
          <w:rFonts w:ascii="Times New Roman" w:hAnsi="Times New Roman"/>
          <w:sz w:val="20"/>
          <w:szCs w:val="20"/>
          <w:lang w:val="en-US"/>
        </w:rPr>
        <w:t xml:space="preserve"> </w:t>
      </w:r>
      <w:r w:rsidR="002E7AF8" w:rsidRPr="00CA31D7">
        <w:rPr>
          <w:rFonts w:ascii="Times New Roman" w:hAnsi="Times New Roman"/>
          <w:sz w:val="20"/>
          <w:szCs w:val="20"/>
          <w:lang w:val="en-US"/>
        </w:rPr>
        <w:t>b</w:t>
      </w:r>
      <w:r w:rsidR="00A84A7F" w:rsidRPr="00CA31D7">
        <w:rPr>
          <w:rFonts w:ascii="Times New Roman" w:hAnsi="Times New Roman"/>
          <w:sz w:val="20"/>
          <w:szCs w:val="20"/>
          <w:lang w:val="en-US"/>
        </w:rPr>
        <w:t xml:space="preserve">) and </w:t>
      </w:r>
      <w:r w:rsidR="00532503" w:rsidRPr="00CA31D7">
        <w:rPr>
          <w:rFonts w:ascii="Times New Roman" w:hAnsi="Times New Roman"/>
          <w:sz w:val="20"/>
          <w:szCs w:val="20"/>
          <w:lang w:val="en-US"/>
        </w:rPr>
        <w:t xml:space="preserve">to develop </w:t>
      </w:r>
      <w:r w:rsidR="00A84A7F" w:rsidRPr="00CA31D7">
        <w:rPr>
          <w:rFonts w:ascii="Times New Roman" w:hAnsi="Times New Roman"/>
          <w:sz w:val="20"/>
          <w:szCs w:val="20"/>
          <w:lang w:val="en-US"/>
        </w:rPr>
        <w:t>pro-</w:t>
      </w:r>
      <w:r w:rsidR="00771C6A" w:rsidRPr="00CA31D7">
        <w:rPr>
          <w:rFonts w:ascii="Times New Roman" w:hAnsi="Times New Roman"/>
          <w:sz w:val="20"/>
          <w:szCs w:val="20"/>
          <w:lang w:val="en-US"/>
        </w:rPr>
        <w:t>“</w:t>
      </w:r>
      <w:r w:rsidR="00A84A7F" w:rsidRPr="00CA31D7">
        <w:rPr>
          <w:rFonts w:ascii="Times New Roman" w:hAnsi="Times New Roman"/>
          <w:sz w:val="20"/>
          <w:szCs w:val="20"/>
          <w:lang w:val="en-US"/>
        </w:rPr>
        <w:t xml:space="preserve">diversity </w:t>
      </w:r>
      <w:r w:rsidR="00771C6A" w:rsidRPr="00CA31D7">
        <w:rPr>
          <w:rFonts w:ascii="Times New Roman" w:hAnsi="Times New Roman"/>
          <w:sz w:val="20"/>
          <w:szCs w:val="20"/>
          <w:lang w:val="en-US"/>
        </w:rPr>
        <w:t xml:space="preserve">innovative </w:t>
      </w:r>
      <w:proofErr w:type="spellStart"/>
      <w:r w:rsidR="00771C6A" w:rsidRPr="00CA31D7">
        <w:rPr>
          <w:rFonts w:ascii="Times New Roman" w:hAnsi="Times New Roman"/>
          <w:sz w:val="20"/>
          <w:szCs w:val="20"/>
          <w:lang w:val="en-US"/>
        </w:rPr>
        <w:t>routines”.</w:t>
      </w:r>
      <w:r w:rsidR="00771C6A" w:rsidRPr="00CA31D7">
        <w:rPr>
          <w:rFonts w:ascii="Times New Roman" w:hAnsi="Times New Roman"/>
          <w:bCs/>
          <w:sz w:val="20"/>
          <w:szCs w:val="20"/>
          <w:lang w:val="en-US"/>
        </w:rPr>
        <w:t>The</w:t>
      </w:r>
      <w:proofErr w:type="spellEnd"/>
      <w:r w:rsidR="00771C6A" w:rsidRPr="00CA31D7">
        <w:rPr>
          <w:rFonts w:ascii="Times New Roman" w:hAnsi="Times New Roman"/>
          <w:bCs/>
          <w:sz w:val="20"/>
          <w:szCs w:val="20"/>
          <w:lang w:val="en-US"/>
        </w:rPr>
        <w:t xml:space="preserve"> </w:t>
      </w:r>
      <w:proofErr w:type="spellStart"/>
      <w:r w:rsidR="00771C6A" w:rsidRPr="00CA31D7">
        <w:rPr>
          <w:rFonts w:ascii="Times New Roman" w:hAnsi="Times New Roman"/>
          <w:bCs/>
          <w:i/>
          <w:sz w:val="20"/>
          <w:szCs w:val="20"/>
          <w:lang w:val="en-US"/>
        </w:rPr>
        <w:t>endogeneisation</w:t>
      </w:r>
      <w:proofErr w:type="spellEnd"/>
      <w:r w:rsidR="00771C6A" w:rsidRPr="00CA31D7">
        <w:rPr>
          <w:rFonts w:ascii="Times New Roman" w:hAnsi="Times New Roman"/>
          <w:bCs/>
          <w:sz w:val="20"/>
          <w:szCs w:val="20"/>
          <w:lang w:val="en-US"/>
        </w:rPr>
        <w:t xml:space="preserve"> of diversity policy is not synonymous of its hardening, but it invites the company to adopt a collective learning and a continuous amelioration perspective that can support the thematically and territorially extension of the diversity field as well as the deepening of </w:t>
      </w:r>
      <w:r w:rsidR="00771C6A" w:rsidRPr="00CA31D7">
        <w:rPr>
          <w:rFonts w:ascii="Times New Roman" w:hAnsi="Times New Roman"/>
          <w:sz w:val="20"/>
          <w:szCs w:val="20"/>
          <w:lang w:val="en-US"/>
        </w:rPr>
        <w:t xml:space="preserve">the diversity policy critical power. </w:t>
      </w:r>
      <w:r w:rsidR="00D14452" w:rsidRPr="00CA31D7">
        <w:rPr>
          <w:rFonts w:ascii="Times New Roman" w:hAnsi="Times New Roman"/>
          <w:sz w:val="20"/>
          <w:szCs w:val="20"/>
          <w:lang w:val="en-US"/>
        </w:rPr>
        <w:t>As the culmination of the policy, t</w:t>
      </w:r>
      <w:r w:rsidR="00A84A7F" w:rsidRPr="00CA31D7">
        <w:rPr>
          <w:rFonts w:ascii="Times New Roman" w:hAnsi="Times New Roman"/>
          <w:sz w:val="20"/>
          <w:szCs w:val="20"/>
          <w:lang w:val="en-US"/>
        </w:rPr>
        <w:t xml:space="preserve">hese pro-diversity </w:t>
      </w:r>
      <w:r w:rsidR="005C2AAD" w:rsidRPr="00CA31D7">
        <w:rPr>
          <w:rFonts w:ascii="Times New Roman" w:hAnsi="Times New Roman"/>
          <w:sz w:val="20"/>
          <w:szCs w:val="20"/>
          <w:lang w:val="en-US"/>
        </w:rPr>
        <w:t>“</w:t>
      </w:r>
      <w:r w:rsidR="00771C6A" w:rsidRPr="00CA31D7">
        <w:rPr>
          <w:rFonts w:ascii="Times New Roman" w:hAnsi="Times New Roman"/>
          <w:sz w:val="20"/>
          <w:szCs w:val="20"/>
          <w:lang w:val="en-US"/>
        </w:rPr>
        <w:t xml:space="preserve">innovative routines” (within the </w:t>
      </w:r>
      <w:proofErr w:type="spellStart"/>
      <w:r w:rsidR="00771C6A" w:rsidRPr="00CA31D7">
        <w:rPr>
          <w:rFonts w:ascii="Times New Roman" w:hAnsi="Times New Roman"/>
          <w:sz w:val="20"/>
          <w:szCs w:val="20"/>
          <w:lang w:val="en-US"/>
        </w:rPr>
        <w:t>Soparnot’s</w:t>
      </w:r>
      <w:proofErr w:type="spellEnd"/>
      <w:r w:rsidR="00771C6A" w:rsidRPr="00CA31D7">
        <w:rPr>
          <w:rFonts w:ascii="Times New Roman" w:hAnsi="Times New Roman"/>
          <w:sz w:val="20"/>
          <w:szCs w:val="20"/>
          <w:lang w:val="en-US"/>
        </w:rPr>
        <w:t xml:space="preserve"> 2005 meaning) a</w:t>
      </w:r>
      <w:r w:rsidR="00A84A7F" w:rsidRPr="00CA31D7">
        <w:rPr>
          <w:rFonts w:ascii="Times New Roman" w:hAnsi="Times New Roman"/>
          <w:sz w:val="20"/>
          <w:szCs w:val="20"/>
          <w:lang w:val="en-US"/>
        </w:rPr>
        <w:t xml:space="preserve">re </w:t>
      </w:r>
      <w:r w:rsidR="00D14452" w:rsidRPr="00CA31D7">
        <w:rPr>
          <w:rFonts w:ascii="Times New Roman" w:hAnsi="Times New Roman"/>
          <w:sz w:val="20"/>
          <w:szCs w:val="20"/>
          <w:lang w:val="en-US"/>
        </w:rPr>
        <w:t>expected to guarantee the procedures flexibility and adaptability and to support its</w:t>
      </w:r>
      <w:r w:rsidR="00A84A7F" w:rsidRPr="00CA31D7">
        <w:rPr>
          <w:rFonts w:ascii="Times New Roman" w:hAnsi="Times New Roman"/>
          <w:sz w:val="20"/>
          <w:szCs w:val="20"/>
          <w:lang w:val="en-US"/>
        </w:rPr>
        <w:t xml:space="preserve"> managerial learning. </w:t>
      </w:r>
      <w:r w:rsidR="00AB4EE6" w:rsidRPr="00CA31D7">
        <w:rPr>
          <w:rFonts w:ascii="Times New Roman" w:hAnsi="Times New Roman"/>
          <w:sz w:val="20"/>
          <w:szCs w:val="20"/>
          <w:lang w:val="en-US"/>
        </w:rPr>
        <w:t>More specifically, t</w:t>
      </w:r>
      <w:r w:rsidR="007F7052" w:rsidRPr="00CA31D7">
        <w:rPr>
          <w:rFonts w:ascii="Times New Roman" w:hAnsi="Times New Roman"/>
          <w:sz w:val="20"/>
          <w:szCs w:val="20"/>
          <w:lang w:val="en-US"/>
        </w:rPr>
        <w:t>he “</w:t>
      </w:r>
      <w:r w:rsidR="002E7AF8" w:rsidRPr="00CA31D7">
        <w:rPr>
          <w:rFonts w:ascii="Times New Roman" w:hAnsi="Times New Roman"/>
          <w:sz w:val="20"/>
          <w:szCs w:val="20"/>
          <w:lang w:val="en-US"/>
        </w:rPr>
        <w:t>indigenization</w:t>
      </w:r>
      <w:r w:rsidR="007F7052" w:rsidRPr="00CA31D7">
        <w:rPr>
          <w:rFonts w:ascii="Times New Roman" w:hAnsi="Times New Roman"/>
          <w:sz w:val="20"/>
          <w:szCs w:val="20"/>
          <w:lang w:val="en-US"/>
        </w:rPr>
        <w:t xml:space="preserve">” of </w:t>
      </w:r>
      <w:r w:rsidR="005C2AAD" w:rsidRPr="00CA31D7">
        <w:rPr>
          <w:rFonts w:ascii="Times New Roman" w:hAnsi="Times New Roman"/>
          <w:sz w:val="20"/>
          <w:szCs w:val="20"/>
          <w:lang w:val="en-US"/>
        </w:rPr>
        <w:t>the</w:t>
      </w:r>
      <w:r w:rsidR="007F7052" w:rsidRPr="00CA31D7">
        <w:rPr>
          <w:rFonts w:ascii="Times New Roman" w:hAnsi="Times New Roman"/>
          <w:sz w:val="20"/>
          <w:szCs w:val="20"/>
          <w:lang w:val="en-US"/>
        </w:rPr>
        <w:t xml:space="preserve"> policy is aimed to support </w:t>
      </w:r>
      <w:r w:rsidR="001B28EA" w:rsidRPr="00CA31D7">
        <w:rPr>
          <w:rFonts w:ascii="Times New Roman" w:hAnsi="Times New Roman"/>
          <w:sz w:val="20"/>
          <w:szCs w:val="20"/>
          <w:lang w:val="en-US"/>
        </w:rPr>
        <w:t>the signification and</w:t>
      </w:r>
      <w:r w:rsidR="007F7052" w:rsidRPr="00CA31D7">
        <w:rPr>
          <w:rFonts w:ascii="Times New Roman" w:hAnsi="Times New Roman"/>
          <w:sz w:val="20"/>
          <w:szCs w:val="20"/>
          <w:lang w:val="en-US"/>
        </w:rPr>
        <w:t xml:space="preserve"> the appropriation of the “question of diversity”</w:t>
      </w:r>
      <w:r w:rsidR="001B28EA" w:rsidRPr="00CA31D7">
        <w:rPr>
          <w:rFonts w:ascii="Times New Roman" w:hAnsi="Times New Roman"/>
          <w:sz w:val="20"/>
          <w:szCs w:val="20"/>
          <w:lang w:val="en-US"/>
        </w:rPr>
        <w:t xml:space="preserve"> by all managerial classes (from top managers to middle and low-street-managers)</w:t>
      </w:r>
      <w:r w:rsidR="007F7052" w:rsidRPr="00CA31D7">
        <w:rPr>
          <w:rFonts w:ascii="Times New Roman" w:hAnsi="Times New Roman"/>
          <w:sz w:val="20"/>
          <w:szCs w:val="20"/>
          <w:lang w:val="en-US"/>
        </w:rPr>
        <w:t xml:space="preserve">, the intelligibility of socio-economic challenges </w:t>
      </w:r>
      <w:r w:rsidR="001B28EA" w:rsidRPr="00CA31D7">
        <w:rPr>
          <w:rFonts w:ascii="Times New Roman" w:hAnsi="Times New Roman"/>
          <w:sz w:val="20"/>
          <w:szCs w:val="20"/>
          <w:lang w:val="en-US"/>
        </w:rPr>
        <w:t xml:space="preserve">that it is facing, the comprehension of </w:t>
      </w:r>
      <w:r w:rsidR="007F7052" w:rsidRPr="00CA31D7">
        <w:rPr>
          <w:rFonts w:ascii="Times New Roman" w:hAnsi="Times New Roman"/>
          <w:sz w:val="20"/>
          <w:szCs w:val="20"/>
          <w:lang w:val="en-US"/>
        </w:rPr>
        <w:t xml:space="preserve">its strategic orientations. </w:t>
      </w:r>
      <w:r w:rsidR="005C2AAD" w:rsidRPr="00CA31D7">
        <w:rPr>
          <w:rFonts w:ascii="Times New Roman" w:hAnsi="Times New Roman"/>
          <w:sz w:val="20"/>
          <w:szCs w:val="20"/>
          <w:lang w:val="en-US"/>
        </w:rPr>
        <w:t xml:space="preserve">Finally, it </w:t>
      </w:r>
      <w:proofErr w:type="gramStart"/>
      <w:r w:rsidR="005C2AAD" w:rsidRPr="00CA31D7">
        <w:rPr>
          <w:rFonts w:ascii="Times New Roman" w:hAnsi="Times New Roman"/>
          <w:sz w:val="20"/>
          <w:szCs w:val="20"/>
          <w:lang w:val="en-US"/>
        </w:rPr>
        <w:t>has to</w:t>
      </w:r>
      <w:proofErr w:type="gramEnd"/>
      <w:r w:rsidR="005C2AAD" w:rsidRPr="00CA31D7">
        <w:rPr>
          <w:rFonts w:ascii="Times New Roman" w:hAnsi="Times New Roman"/>
          <w:sz w:val="20"/>
          <w:szCs w:val="20"/>
          <w:lang w:val="en-US"/>
        </w:rPr>
        <w:t xml:space="preserve"> contribute to the </w:t>
      </w:r>
      <w:r w:rsidR="007F7052" w:rsidRPr="00CA31D7">
        <w:rPr>
          <w:rFonts w:ascii="Times New Roman" w:hAnsi="Times New Roman"/>
          <w:sz w:val="20"/>
          <w:szCs w:val="20"/>
          <w:lang w:val="en-US"/>
        </w:rPr>
        <w:t>integration of diversity concerns i</w:t>
      </w:r>
      <w:r w:rsidR="001B28EA" w:rsidRPr="00CA31D7">
        <w:rPr>
          <w:rFonts w:ascii="Times New Roman" w:hAnsi="Times New Roman"/>
          <w:sz w:val="20"/>
          <w:szCs w:val="20"/>
          <w:lang w:val="en-US"/>
        </w:rPr>
        <w:t xml:space="preserve">nto the every-day </w:t>
      </w:r>
      <w:r w:rsidR="007F7052" w:rsidRPr="00CA31D7">
        <w:rPr>
          <w:rFonts w:ascii="Times New Roman" w:hAnsi="Times New Roman"/>
          <w:sz w:val="20"/>
          <w:szCs w:val="20"/>
          <w:lang w:val="en-US"/>
        </w:rPr>
        <w:t>managerial practices.</w:t>
      </w:r>
    </w:p>
    <w:p w14:paraId="6AFC20AC" w14:textId="77777777" w:rsidR="00AC23E7" w:rsidRPr="00A800A9" w:rsidRDefault="000F7FFD" w:rsidP="00DF19B9">
      <w:pPr>
        <w:pStyle w:val="Paragraphedeliste"/>
        <w:numPr>
          <w:ilvl w:val="0"/>
          <w:numId w:val="22"/>
        </w:numPr>
        <w:spacing w:before="120" w:after="0" w:line="480" w:lineRule="auto"/>
        <w:contextualSpacing w:val="0"/>
        <w:rPr>
          <w:rFonts w:ascii="Times New Roman" w:hAnsi="Times New Roman"/>
          <w:b/>
          <w:sz w:val="24"/>
          <w:szCs w:val="24"/>
          <w:lang w:val="en-US"/>
        </w:rPr>
      </w:pPr>
      <w:r w:rsidRPr="00A800A9">
        <w:rPr>
          <w:rFonts w:ascii="Times New Roman" w:hAnsi="Times New Roman"/>
          <w:b/>
          <w:sz w:val="24"/>
          <w:szCs w:val="24"/>
          <w:lang w:val="en-US"/>
        </w:rPr>
        <w:t>Toward a</w:t>
      </w:r>
      <w:r w:rsidR="00BF1183" w:rsidRPr="00A800A9">
        <w:rPr>
          <w:rFonts w:ascii="Times New Roman" w:hAnsi="Times New Roman"/>
          <w:b/>
          <w:sz w:val="24"/>
          <w:szCs w:val="24"/>
          <w:lang w:val="en-US"/>
        </w:rPr>
        <w:t xml:space="preserve"> </w:t>
      </w:r>
      <w:r w:rsidR="0095550B" w:rsidRPr="00A800A9">
        <w:rPr>
          <w:rFonts w:ascii="Times New Roman" w:hAnsi="Times New Roman"/>
          <w:b/>
          <w:sz w:val="24"/>
          <w:szCs w:val="24"/>
          <w:lang w:val="en-US"/>
        </w:rPr>
        <w:t xml:space="preserve">curling </w:t>
      </w:r>
      <w:r w:rsidRPr="00A800A9">
        <w:rPr>
          <w:rFonts w:ascii="Times New Roman" w:hAnsi="Times New Roman"/>
          <w:b/>
          <w:sz w:val="24"/>
          <w:szCs w:val="24"/>
          <w:lang w:val="en-US"/>
        </w:rPr>
        <w:t>conception of diversity change?</w:t>
      </w:r>
    </w:p>
    <w:p w14:paraId="3B929291" w14:textId="607404E1" w:rsidR="005B2A27" w:rsidRPr="00516C72" w:rsidRDefault="00F25D4E" w:rsidP="00567DD3">
      <w:pPr>
        <w:spacing w:before="120" w:after="0" w:line="480" w:lineRule="auto"/>
        <w:jc w:val="both"/>
        <w:rPr>
          <w:rFonts w:ascii="Times New Roman" w:hAnsi="Times New Roman"/>
          <w:bCs/>
          <w:sz w:val="20"/>
          <w:szCs w:val="20"/>
          <w:lang w:val="en-US"/>
        </w:rPr>
      </w:pPr>
      <w:r w:rsidRPr="00516C72">
        <w:rPr>
          <w:rFonts w:ascii="Times New Roman" w:hAnsi="Times New Roman"/>
          <w:sz w:val="20"/>
          <w:szCs w:val="20"/>
          <w:lang w:val="en-US"/>
        </w:rPr>
        <w:t xml:space="preserve">According to the </w:t>
      </w:r>
      <w:r w:rsidRPr="00516C72">
        <w:rPr>
          <w:rFonts w:ascii="Times New Roman" w:hAnsi="Times New Roman"/>
          <w:i/>
          <w:sz w:val="20"/>
          <w:szCs w:val="20"/>
          <w:lang w:val="en-GB"/>
        </w:rPr>
        <w:t>sponsored organisational process for change</w:t>
      </w:r>
      <w:r w:rsidR="00147BF9" w:rsidRPr="00516C72">
        <w:rPr>
          <w:rFonts w:ascii="Times New Roman" w:hAnsi="Times New Roman"/>
          <w:sz w:val="20"/>
          <w:szCs w:val="20"/>
          <w:lang w:val="en-US"/>
        </w:rPr>
        <w:t xml:space="preserve">, the deployment of a diversity policy at the workplace is </w:t>
      </w:r>
      <w:r w:rsidR="00D14452" w:rsidRPr="00516C72">
        <w:rPr>
          <w:rFonts w:ascii="Times New Roman" w:hAnsi="Times New Roman"/>
          <w:sz w:val="20"/>
          <w:szCs w:val="20"/>
          <w:lang w:val="en-US"/>
        </w:rPr>
        <w:t>based on</w:t>
      </w:r>
      <w:r w:rsidR="00147BF9" w:rsidRPr="00516C72">
        <w:rPr>
          <w:rFonts w:ascii="Times New Roman" w:hAnsi="Times New Roman"/>
          <w:sz w:val="20"/>
          <w:szCs w:val="20"/>
          <w:lang w:val="en-US"/>
        </w:rPr>
        <w:t xml:space="preserve"> the interweaving of regulatory processes (appropriation and institutionalization steps) and collective learning dynamics (</w:t>
      </w:r>
      <w:r w:rsidR="00564B0A" w:rsidRPr="00516C72">
        <w:rPr>
          <w:rFonts w:ascii="Times New Roman" w:hAnsi="Times New Roman"/>
          <w:sz w:val="20"/>
          <w:szCs w:val="20"/>
          <w:lang w:val="en-US"/>
        </w:rPr>
        <w:t>articulating three key-steps - the missionary, the functional and the managerial ones</w:t>
      </w:r>
      <w:r w:rsidR="00147BF9" w:rsidRPr="00516C72">
        <w:rPr>
          <w:rFonts w:ascii="Times New Roman" w:hAnsi="Times New Roman"/>
          <w:sz w:val="20"/>
          <w:szCs w:val="20"/>
          <w:lang w:val="en-US"/>
        </w:rPr>
        <w:t xml:space="preserve">). </w:t>
      </w:r>
      <w:r w:rsidR="00D14452" w:rsidRPr="00516C72">
        <w:rPr>
          <w:rFonts w:ascii="Times New Roman" w:hAnsi="Times New Roman"/>
          <w:sz w:val="20"/>
          <w:szCs w:val="20"/>
          <w:lang w:val="en-US"/>
        </w:rPr>
        <w:t xml:space="preserve">Thus, </w:t>
      </w:r>
      <w:r w:rsidR="00564B0A" w:rsidRPr="00516C72">
        <w:rPr>
          <w:rFonts w:ascii="Times New Roman" w:hAnsi="Times New Roman"/>
          <w:sz w:val="20"/>
          <w:szCs w:val="20"/>
          <w:lang w:val="en-US"/>
        </w:rPr>
        <w:t>r</w:t>
      </w:r>
      <w:r w:rsidR="005B2A27" w:rsidRPr="00516C72">
        <w:rPr>
          <w:rFonts w:ascii="Times New Roman" w:hAnsi="Times New Roman"/>
          <w:sz w:val="20"/>
          <w:szCs w:val="20"/>
          <w:lang w:val="en-US"/>
        </w:rPr>
        <w:t>egulation and learning processes are strongly correlated (combined regulation of internal diversity field and resources and missionary, functional and, finally, managerial learning of diversity values, content, priorities and perimeter; learning of rules and regulation of diversity knowledge processes…)</w:t>
      </w:r>
      <w:r w:rsidR="00564B0A" w:rsidRPr="00516C72">
        <w:rPr>
          <w:rFonts w:ascii="Times New Roman" w:hAnsi="Times New Roman"/>
          <w:sz w:val="20"/>
          <w:szCs w:val="20"/>
          <w:lang w:val="en-US"/>
        </w:rPr>
        <w:t>.</w:t>
      </w:r>
      <w:r w:rsidR="003C05F9" w:rsidRPr="00516C72">
        <w:rPr>
          <w:rFonts w:ascii="Times New Roman" w:hAnsi="Times New Roman"/>
          <w:sz w:val="20"/>
          <w:szCs w:val="20"/>
          <w:lang w:val="en-US"/>
        </w:rPr>
        <w:t xml:space="preserve"> </w:t>
      </w:r>
      <w:r w:rsidR="003C05F9" w:rsidRPr="00516C72">
        <w:rPr>
          <w:rFonts w:ascii="Times New Roman" w:hAnsi="Times New Roman"/>
          <w:bCs/>
          <w:sz w:val="20"/>
          <w:szCs w:val="20"/>
          <w:lang w:val="en-US"/>
        </w:rPr>
        <w:t xml:space="preserve">It is </w:t>
      </w:r>
      <w:proofErr w:type="gramStart"/>
      <w:r w:rsidR="003C05F9" w:rsidRPr="00516C72">
        <w:rPr>
          <w:rFonts w:ascii="Times New Roman" w:hAnsi="Times New Roman"/>
          <w:bCs/>
          <w:sz w:val="20"/>
          <w:szCs w:val="20"/>
          <w:lang w:val="en-US"/>
        </w:rPr>
        <w:t>by definition a</w:t>
      </w:r>
      <w:proofErr w:type="gramEnd"/>
      <w:r w:rsidR="003C05F9" w:rsidRPr="00516C72">
        <w:rPr>
          <w:rFonts w:ascii="Times New Roman" w:hAnsi="Times New Roman"/>
          <w:bCs/>
          <w:sz w:val="20"/>
          <w:szCs w:val="20"/>
          <w:lang w:val="en-US"/>
        </w:rPr>
        <w:t xml:space="preserve"> social building which can take in account the anthropological background of the organization</w:t>
      </w:r>
      <w:r w:rsidR="00B90C97" w:rsidRPr="00516C72">
        <w:rPr>
          <w:rFonts w:ascii="Times New Roman" w:hAnsi="Times New Roman"/>
          <w:bCs/>
          <w:sz w:val="20"/>
          <w:szCs w:val="20"/>
          <w:lang w:val="en-US"/>
        </w:rPr>
        <w:t xml:space="preserve"> (history, cultures, nature of the activities, mission, demo</w:t>
      </w:r>
      <w:r w:rsidR="009E7BF8" w:rsidRPr="00516C72">
        <w:rPr>
          <w:rFonts w:ascii="Times New Roman" w:hAnsi="Times New Roman"/>
          <w:bCs/>
          <w:sz w:val="20"/>
          <w:szCs w:val="20"/>
          <w:lang w:val="en-US"/>
        </w:rPr>
        <w:t>graphic and gender compositions</w:t>
      </w:r>
      <w:r w:rsidR="00D14452" w:rsidRPr="00516C72">
        <w:rPr>
          <w:rFonts w:ascii="Times New Roman" w:hAnsi="Times New Roman"/>
          <w:bCs/>
          <w:sz w:val="20"/>
          <w:szCs w:val="20"/>
          <w:lang w:val="en-US"/>
        </w:rPr>
        <w:t xml:space="preserve"> …)</w:t>
      </w:r>
      <w:r w:rsidR="00B90C97" w:rsidRPr="00516C72">
        <w:rPr>
          <w:rFonts w:ascii="Times New Roman" w:hAnsi="Times New Roman"/>
          <w:bCs/>
          <w:sz w:val="20"/>
          <w:szCs w:val="20"/>
          <w:lang w:val="en-US"/>
        </w:rPr>
        <w:t xml:space="preserve"> (</w:t>
      </w:r>
      <w:proofErr w:type="spellStart"/>
      <w:r w:rsidR="00B90C97" w:rsidRPr="00516C72">
        <w:rPr>
          <w:rFonts w:ascii="Times New Roman" w:hAnsi="Times New Roman"/>
          <w:bCs/>
          <w:sz w:val="20"/>
          <w:szCs w:val="20"/>
          <w:lang w:val="en-US"/>
        </w:rPr>
        <w:t>Chanlat</w:t>
      </w:r>
      <w:proofErr w:type="spellEnd"/>
      <w:r w:rsidR="00B90C97" w:rsidRPr="00516C72">
        <w:rPr>
          <w:rFonts w:ascii="Times New Roman" w:hAnsi="Times New Roman"/>
          <w:bCs/>
          <w:sz w:val="20"/>
          <w:szCs w:val="20"/>
          <w:lang w:val="en-US"/>
        </w:rPr>
        <w:t>, 1990, 2002, 2012)</w:t>
      </w:r>
      <w:r w:rsidR="00D14452" w:rsidRPr="00516C72">
        <w:rPr>
          <w:rFonts w:ascii="Times New Roman" w:hAnsi="Times New Roman"/>
          <w:bCs/>
          <w:sz w:val="20"/>
          <w:szCs w:val="20"/>
          <w:lang w:val="en-US"/>
        </w:rPr>
        <w:t>.</w:t>
      </w:r>
    </w:p>
    <w:p w14:paraId="66254B20" w14:textId="33BFADE1" w:rsidR="00530B2C" w:rsidRPr="00516C72" w:rsidRDefault="00B90C97" w:rsidP="00567DD3">
      <w:pPr>
        <w:spacing w:before="120" w:after="0" w:line="480" w:lineRule="auto"/>
        <w:jc w:val="both"/>
        <w:rPr>
          <w:rFonts w:ascii="Times New Roman" w:hAnsi="Times New Roman"/>
          <w:sz w:val="20"/>
          <w:szCs w:val="20"/>
          <w:lang w:val="en-US"/>
        </w:rPr>
      </w:pPr>
      <w:r w:rsidRPr="00516C72">
        <w:rPr>
          <w:rFonts w:ascii="Times New Roman" w:hAnsi="Times New Roman"/>
          <w:sz w:val="20"/>
          <w:szCs w:val="20"/>
          <w:lang w:val="en-US"/>
        </w:rPr>
        <w:lastRenderedPageBreak/>
        <w:t>Supporting a full redefinition</w:t>
      </w:r>
      <w:r w:rsidR="008B6C92" w:rsidRPr="00516C72">
        <w:rPr>
          <w:rFonts w:ascii="Times New Roman" w:hAnsi="Times New Roman"/>
          <w:sz w:val="20"/>
          <w:szCs w:val="20"/>
          <w:lang w:val="en-US"/>
        </w:rPr>
        <w:t xml:space="preserve"> of management, replacing </w:t>
      </w:r>
      <w:r w:rsidR="0095550B" w:rsidRPr="00516C72">
        <w:rPr>
          <w:rFonts w:ascii="Times New Roman" w:hAnsi="Times New Roman"/>
          <w:sz w:val="20"/>
          <w:szCs w:val="20"/>
          <w:lang w:val="en-US"/>
        </w:rPr>
        <w:t xml:space="preserve">the </w:t>
      </w:r>
      <w:r w:rsidR="008B6C92" w:rsidRPr="00516C72">
        <w:rPr>
          <w:rFonts w:ascii="Times New Roman" w:hAnsi="Times New Roman"/>
          <w:sz w:val="20"/>
          <w:szCs w:val="20"/>
          <w:lang w:val="en-US"/>
        </w:rPr>
        <w:t xml:space="preserve">managerial ethics at the </w:t>
      </w:r>
      <w:r w:rsidR="0095550B" w:rsidRPr="00516C72">
        <w:rPr>
          <w:rFonts w:ascii="Times New Roman" w:hAnsi="Times New Roman"/>
          <w:sz w:val="20"/>
          <w:szCs w:val="20"/>
          <w:lang w:val="en-US"/>
        </w:rPr>
        <w:t xml:space="preserve">very </w:t>
      </w:r>
      <w:r w:rsidR="008B6C92" w:rsidRPr="00516C72">
        <w:rPr>
          <w:rFonts w:ascii="Times New Roman" w:hAnsi="Times New Roman"/>
          <w:sz w:val="20"/>
          <w:szCs w:val="20"/>
          <w:lang w:val="en-US"/>
        </w:rPr>
        <w:t xml:space="preserve">heart of </w:t>
      </w:r>
      <w:r w:rsidR="0095550B" w:rsidRPr="00516C72">
        <w:rPr>
          <w:rFonts w:ascii="Times New Roman" w:hAnsi="Times New Roman"/>
          <w:sz w:val="20"/>
          <w:szCs w:val="20"/>
          <w:lang w:val="en-US"/>
        </w:rPr>
        <w:t xml:space="preserve">the </w:t>
      </w:r>
      <w:r w:rsidR="008B6C92" w:rsidRPr="00516C72">
        <w:rPr>
          <w:rFonts w:ascii="Times New Roman" w:hAnsi="Times New Roman"/>
          <w:sz w:val="20"/>
          <w:szCs w:val="20"/>
          <w:lang w:val="en-US"/>
        </w:rPr>
        <w:t xml:space="preserve">perspective, the implementation of a transformative diversity policy can be supported by a </w:t>
      </w:r>
      <w:r w:rsidR="00BF1183" w:rsidRPr="00516C72">
        <w:rPr>
          <w:rFonts w:ascii="Times New Roman" w:hAnsi="Times New Roman"/>
          <w:sz w:val="20"/>
          <w:szCs w:val="20"/>
          <w:lang w:val="en-US"/>
        </w:rPr>
        <w:t>curling</w:t>
      </w:r>
      <w:r w:rsidR="008B6C92" w:rsidRPr="00516C72">
        <w:rPr>
          <w:rFonts w:ascii="Times New Roman" w:hAnsi="Times New Roman"/>
          <w:sz w:val="20"/>
          <w:szCs w:val="20"/>
          <w:lang w:val="en-US"/>
        </w:rPr>
        <w:t>-movement combining</w:t>
      </w:r>
      <w:r w:rsidR="00530B2C" w:rsidRPr="00516C72">
        <w:rPr>
          <w:rFonts w:ascii="Times New Roman" w:hAnsi="Times New Roman"/>
          <w:sz w:val="20"/>
          <w:szCs w:val="20"/>
          <w:lang w:val="en-US"/>
        </w:rPr>
        <w:t>: 1) an</w:t>
      </w:r>
      <w:r w:rsidR="009A7109" w:rsidRPr="00516C72">
        <w:rPr>
          <w:rFonts w:ascii="Times New Roman" w:hAnsi="Times New Roman"/>
          <w:sz w:val="20"/>
          <w:szCs w:val="20"/>
          <w:lang w:val="en-US"/>
        </w:rPr>
        <w:t xml:space="preserve"> expansion movement; 2)</w:t>
      </w:r>
      <w:r w:rsidR="00530B2C" w:rsidRPr="00516C72">
        <w:rPr>
          <w:rFonts w:ascii="Times New Roman" w:hAnsi="Times New Roman"/>
          <w:sz w:val="20"/>
          <w:szCs w:val="20"/>
          <w:lang w:val="en-US"/>
        </w:rPr>
        <w:t xml:space="preserve"> a </w:t>
      </w:r>
      <w:proofErr w:type="gramStart"/>
      <w:r w:rsidR="00530B2C" w:rsidRPr="00516C72">
        <w:rPr>
          <w:rFonts w:ascii="Times New Roman" w:hAnsi="Times New Roman"/>
          <w:sz w:val="20"/>
          <w:szCs w:val="20"/>
          <w:lang w:val="en-US"/>
        </w:rPr>
        <w:t>cyclic</w:t>
      </w:r>
      <w:r w:rsidR="009A7109" w:rsidRPr="00516C72">
        <w:rPr>
          <w:rFonts w:ascii="Times New Roman" w:hAnsi="Times New Roman"/>
          <w:sz w:val="20"/>
          <w:szCs w:val="20"/>
          <w:lang w:val="en-US"/>
        </w:rPr>
        <w:t xml:space="preserve"> dynamics</w:t>
      </w:r>
      <w:proofErr w:type="gramEnd"/>
      <w:r w:rsidR="009A7109" w:rsidRPr="00516C72">
        <w:rPr>
          <w:rFonts w:ascii="Times New Roman" w:hAnsi="Times New Roman"/>
          <w:sz w:val="20"/>
          <w:szCs w:val="20"/>
          <w:lang w:val="en-US"/>
        </w:rPr>
        <w:t xml:space="preserve"> </w:t>
      </w:r>
      <w:r w:rsidR="00530B2C" w:rsidRPr="00516C72">
        <w:rPr>
          <w:rFonts w:ascii="Times New Roman" w:hAnsi="Times New Roman"/>
          <w:sz w:val="20"/>
          <w:szCs w:val="20"/>
          <w:lang w:val="en-US"/>
        </w:rPr>
        <w:t xml:space="preserve">and 3) a deepening </w:t>
      </w:r>
      <w:r w:rsidR="009A7109" w:rsidRPr="00516C72">
        <w:rPr>
          <w:rFonts w:ascii="Times New Roman" w:hAnsi="Times New Roman"/>
          <w:sz w:val="20"/>
          <w:szCs w:val="20"/>
          <w:lang w:val="en-US"/>
        </w:rPr>
        <w:t>and iterative move.</w:t>
      </w:r>
    </w:p>
    <w:p w14:paraId="5502B9F4" w14:textId="6CB5CA47" w:rsidR="006B68CF" w:rsidRPr="00516C72" w:rsidRDefault="003073D4" w:rsidP="006B68CF">
      <w:pPr>
        <w:spacing w:before="120" w:after="0" w:line="480" w:lineRule="auto"/>
        <w:jc w:val="both"/>
        <w:rPr>
          <w:rFonts w:ascii="Times New Roman" w:hAnsi="Times New Roman"/>
          <w:sz w:val="20"/>
          <w:szCs w:val="20"/>
          <w:lang w:val="en-US"/>
        </w:rPr>
      </w:pPr>
      <w:r w:rsidRPr="00516C72">
        <w:rPr>
          <w:rFonts w:ascii="Times New Roman" w:hAnsi="Times New Roman"/>
          <w:sz w:val="20"/>
          <w:szCs w:val="20"/>
          <w:lang w:val="en-US"/>
        </w:rPr>
        <w:t xml:space="preserve">We suggest that the expansion dynamics inherent to a </w:t>
      </w:r>
      <w:r w:rsidRPr="00516C72">
        <w:rPr>
          <w:rFonts w:ascii="Times New Roman" w:hAnsi="Times New Roman"/>
          <w:i/>
          <w:sz w:val="20"/>
          <w:szCs w:val="20"/>
          <w:lang w:val="en-US"/>
        </w:rPr>
        <w:t xml:space="preserve">curling movement </w:t>
      </w:r>
      <w:r w:rsidRPr="00516C72">
        <w:rPr>
          <w:rFonts w:ascii="Times New Roman" w:hAnsi="Times New Roman"/>
          <w:sz w:val="20"/>
          <w:szCs w:val="20"/>
          <w:lang w:val="en-US"/>
        </w:rPr>
        <w:t xml:space="preserve">can be explained by: 1) </w:t>
      </w:r>
      <w:r w:rsidR="006B68CF" w:rsidRPr="00516C72">
        <w:rPr>
          <w:rFonts w:ascii="Times New Roman" w:hAnsi="Times New Roman"/>
          <w:sz w:val="20"/>
          <w:szCs w:val="20"/>
          <w:lang w:val="en-US"/>
        </w:rPr>
        <w:t>an</w:t>
      </w:r>
      <w:r w:rsidRPr="00516C72">
        <w:rPr>
          <w:rFonts w:ascii="Times New Roman" w:hAnsi="Times New Roman"/>
          <w:sz w:val="20"/>
          <w:szCs w:val="20"/>
          <w:lang w:val="en-US"/>
        </w:rPr>
        <w:t xml:space="preserve"> increasing number of stakeholder concerned and involved, in different ways, with diversified degrees and temporalities, in the policy implementation; </w:t>
      </w:r>
      <w:r w:rsidR="006B68CF" w:rsidRPr="00516C72">
        <w:rPr>
          <w:rFonts w:ascii="Times New Roman" w:hAnsi="Times New Roman"/>
          <w:sz w:val="20"/>
          <w:szCs w:val="20"/>
          <w:lang w:val="en-US"/>
        </w:rPr>
        <w:t>2)</w:t>
      </w:r>
      <w:r w:rsidRPr="00516C72">
        <w:rPr>
          <w:rFonts w:ascii="Times New Roman" w:hAnsi="Times New Roman"/>
          <w:sz w:val="20"/>
          <w:szCs w:val="20"/>
          <w:lang w:val="en-US"/>
        </w:rPr>
        <w:t xml:space="preserve"> more and more organizational fields (from HR and management to sales, purchasing and marketing issues…) and non-discrimination criteria addressed; 3) </w:t>
      </w:r>
      <w:r w:rsidR="006B68CF" w:rsidRPr="00516C72">
        <w:rPr>
          <w:rFonts w:ascii="Times New Roman" w:hAnsi="Times New Roman"/>
          <w:sz w:val="20"/>
          <w:szCs w:val="20"/>
          <w:lang w:val="en-US"/>
        </w:rPr>
        <w:t>a larger sphere of beneficiaries and  new audiences targeted by the policy (</w:t>
      </w:r>
      <w:proofErr w:type="spellStart"/>
      <w:r w:rsidR="006B68CF" w:rsidRPr="00516C72">
        <w:rPr>
          <w:rFonts w:ascii="Times New Roman" w:hAnsi="Times New Roman"/>
          <w:sz w:val="20"/>
          <w:szCs w:val="20"/>
          <w:lang w:val="en-US"/>
        </w:rPr>
        <w:t>Özbilgin</w:t>
      </w:r>
      <w:proofErr w:type="spellEnd"/>
      <w:r w:rsidR="006B68CF" w:rsidRPr="00516C72">
        <w:rPr>
          <w:rFonts w:ascii="Times New Roman" w:hAnsi="Times New Roman"/>
          <w:sz w:val="20"/>
          <w:szCs w:val="20"/>
          <w:lang w:val="en-US"/>
        </w:rPr>
        <w:t xml:space="preserve"> &amp; </w:t>
      </w:r>
      <w:proofErr w:type="spellStart"/>
      <w:r w:rsidR="006B68CF" w:rsidRPr="00516C72">
        <w:rPr>
          <w:rFonts w:ascii="Times New Roman" w:hAnsi="Times New Roman"/>
          <w:sz w:val="20"/>
          <w:szCs w:val="20"/>
          <w:lang w:val="en-US"/>
        </w:rPr>
        <w:t>Tatli</w:t>
      </w:r>
      <w:proofErr w:type="spellEnd"/>
      <w:r w:rsidR="006B68CF" w:rsidRPr="00516C72">
        <w:rPr>
          <w:rFonts w:ascii="Times New Roman" w:hAnsi="Times New Roman"/>
          <w:sz w:val="20"/>
          <w:szCs w:val="20"/>
          <w:lang w:val="en-US"/>
        </w:rPr>
        <w:t>, 2008).</w:t>
      </w:r>
    </w:p>
    <w:p w14:paraId="2D850E24" w14:textId="7D7EB491" w:rsidR="003073D4" w:rsidRPr="00516C72" w:rsidRDefault="003073D4" w:rsidP="003073D4">
      <w:pPr>
        <w:spacing w:before="120" w:after="0" w:line="480" w:lineRule="auto"/>
        <w:jc w:val="both"/>
        <w:rPr>
          <w:rFonts w:ascii="Times New Roman" w:hAnsi="Times New Roman"/>
          <w:sz w:val="20"/>
          <w:szCs w:val="20"/>
          <w:lang w:val="en-US"/>
        </w:rPr>
      </w:pPr>
      <w:r w:rsidRPr="00516C72">
        <w:rPr>
          <w:rFonts w:ascii="Times New Roman" w:hAnsi="Times New Roman"/>
          <w:sz w:val="20"/>
          <w:szCs w:val="20"/>
          <w:lang w:val="en-US"/>
        </w:rPr>
        <w:t xml:space="preserve">Nevertheless, according to our empirical data, the integration of new actors’ categories (from the core - the diversity team - to the all the managerial class), and the extension of the policy perimeter (new fields, new sectors, new criteria, new beneficiaries) stimulate a cyclic learning, based on interlocking, overlapping and superposition of different </w:t>
      </w:r>
      <w:r w:rsidRPr="00516C72">
        <w:rPr>
          <w:rFonts w:ascii="Times New Roman" w:hAnsi="Times New Roman"/>
          <w:i/>
          <w:sz w:val="20"/>
          <w:szCs w:val="20"/>
          <w:lang w:val="en-US"/>
        </w:rPr>
        <w:t>learning circles</w:t>
      </w:r>
      <w:r w:rsidRPr="00516C72">
        <w:rPr>
          <w:rFonts w:ascii="Times New Roman" w:hAnsi="Times New Roman"/>
          <w:sz w:val="20"/>
          <w:szCs w:val="20"/>
          <w:lang w:val="en-US"/>
        </w:rPr>
        <w:t xml:space="preserve">. </w:t>
      </w:r>
    </w:p>
    <w:p w14:paraId="4929AAA0" w14:textId="55FF3B31" w:rsidR="008B1855" w:rsidRPr="00516C72" w:rsidRDefault="003073D4" w:rsidP="003073D4">
      <w:pPr>
        <w:tabs>
          <w:tab w:val="left" w:pos="3806"/>
        </w:tabs>
        <w:spacing w:before="120" w:after="0" w:line="480" w:lineRule="auto"/>
        <w:jc w:val="both"/>
        <w:rPr>
          <w:rFonts w:ascii="Times New Roman" w:hAnsi="Times New Roman"/>
          <w:sz w:val="20"/>
          <w:szCs w:val="20"/>
          <w:lang w:val="en-US"/>
        </w:rPr>
      </w:pPr>
      <w:r w:rsidRPr="00516C72">
        <w:rPr>
          <w:rFonts w:ascii="Times New Roman" w:hAnsi="Times New Roman"/>
          <w:sz w:val="20"/>
          <w:szCs w:val="20"/>
          <w:lang w:val="en-US"/>
        </w:rPr>
        <w:t xml:space="preserve">Finally, a </w:t>
      </w:r>
      <w:r w:rsidRPr="00516C72">
        <w:rPr>
          <w:rFonts w:ascii="Times New Roman" w:hAnsi="Times New Roman"/>
          <w:i/>
          <w:sz w:val="20"/>
          <w:szCs w:val="20"/>
          <w:lang w:val="en-US"/>
        </w:rPr>
        <w:t>diversity</w:t>
      </w:r>
      <w:r w:rsidRPr="00516C72">
        <w:rPr>
          <w:rFonts w:ascii="Times New Roman" w:hAnsi="Times New Roman"/>
          <w:sz w:val="20"/>
          <w:szCs w:val="20"/>
          <w:lang w:val="en-US"/>
        </w:rPr>
        <w:t xml:space="preserve"> </w:t>
      </w:r>
      <w:r w:rsidRPr="00516C72">
        <w:rPr>
          <w:rFonts w:ascii="Times New Roman" w:hAnsi="Times New Roman"/>
          <w:i/>
          <w:sz w:val="20"/>
          <w:szCs w:val="20"/>
          <w:lang w:val="en-US"/>
        </w:rPr>
        <w:t xml:space="preserve">curling movement </w:t>
      </w:r>
      <w:r w:rsidR="006B68CF" w:rsidRPr="00516C72">
        <w:rPr>
          <w:rFonts w:ascii="Times New Roman" w:hAnsi="Times New Roman"/>
          <w:sz w:val="20"/>
          <w:szCs w:val="20"/>
          <w:lang w:val="en-US"/>
        </w:rPr>
        <w:t>is supported by</w:t>
      </w:r>
      <w:r w:rsidRPr="00516C72">
        <w:rPr>
          <w:rFonts w:ascii="Times New Roman" w:hAnsi="Times New Roman"/>
          <w:sz w:val="20"/>
          <w:szCs w:val="20"/>
          <w:lang w:val="en-US"/>
        </w:rPr>
        <w:t xml:space="preserve"> a deepening</w:t>
      </w:r>
      <w:r w:rsidR="006B68CF" w:rsidRPr="00516C72">
        <w:rPr>
          <w:rFonts w:ascii="Times New Roman" w:hAnsi="Times New Roman"/>
          <w:sz w:val="20"/>
          <w:szCs w:val="20"/>
          <w:lang w:val="en-US"/>
        </w:rPr>
        <w:t xml:space="preserve"> and</w:t>
      </w:r>
      <w:r w:rsidRPr="00516C72">
        <w:rPr>
          <w:rFonts w:ascii="Times New Roman" w:hAnsi="Times New Roman"/>
          <w:sz w:val="20"/>
          <w:szCs w:val="20"/>
          <w:lang w:val="en-US"/>
        </w:rPr>
        <w:t xml:space="preserve"> iterative process, referring to</w:t>
      </w:r>
      <w:r w:rsidR="006B68CF" w:rsidRPr="00516C72">
        <w:rPr>
          <w:rFonts w:ascii="Times New Roman" w:hAnsi="Times New Roman"/>
          <w:sz w:val="20"/>
          <w:szCs w:val="20"/>
          <w:lang w:val="en-US"/>
        </w:rPr>
        <w:t xml:space="preserve"> the</w:t>
      </w:r>
      <w:r w:rsidRPr="00516C72">
        <w:rPr>
          <w:rFonts w:ascii="Times New Roman" w:hAnsi="Times New Roman"/>
          <w:sz w:val="20"/>
          <w:szCs w:val="20"/>
          <w:lang w:val="en-US"/>
        </w:rPr>
        <w:t xml:space="preserve"> straightening of the critical </w:t>
      </w:r>
      <w:r w:rsidR="00754219" w:rsidRPr="00516C72">
        <w:rPr>
          <w:rFonts w:ascii="Times New Roman" w:hAnsi="Times New Roman"/>
          <w:sz w:val="20"/>
          <w:szCs w:val="20"/>
          <w:lang w:val="en-US"/>
        </w:rPr>
        <w:t>load</w:t>
      </w:r>
      <w:r w:rsidRPr="00516C72">
        <w:rPr>
          <w:rFonts w:ascii="Times New Roman" w:hAnsi="Times New Roman"/>
          <w:sz w:val="20"/>
          <w:szCs w:val="20"/>
          <w:lang w:val="en-US"/>
        </w:rPr>
        <w:t xml:space="preserve"> </w:t>
      </w:r>
      <w:r w:rsidR="008B1855" w:rsidRPr="00516C72">
        <w:rPr>
          <w:rFonts w:ascii="Times New Roman" w:hAnsi="Times New Roman"/>
          <w:sz w:val="20"/>
          <w:szCs w:val="20"/>
          <w:lang w:val="en-US"/>
        </w:rPr>
        <w:t xml:space="preserve">of the policy (critics of the “initial belief”, Alter, 2005 or the “directory values”, </w:t>
      </w:r>
      <w:r w:rsidR="00860D54" w:rsidRPr="00516C72">
        <w:rPr>
          <w:rStyle w:val="reference-text"/>
          <w:rFonts w:ascii="Times New Roman" w:hAnsi="Times New Roman"/>
          <w:sz w:val="20"/>
          <w:szCs w:val="20"/>
          <w:lang w:val="en-US"/>
        </w:rPr>
        <w:t>Argyris &amp;</w:t>
      </w:r>
      <w:r w:rsidR="008B1855" w:rsidRPr="00516C72">
        <w:rPr>
          <w:rStyle w:val="reference-text"/>
          <w:rFonts w:ascii="Times New Roman" w:hAnsi="Times New Roman"/>
          <w:sz w:val="20"/>
          <w:szCs w:val="20"/>
          <w:lang w:val="en-US"/>
        </w:rPr>
        <w:t xml:space="preserve"> Schön, 1978</w:t>
      </w:r>
      <w:r w:rsidR="008B1855" w:rsidRPr="00516C72">
        <w:rPr>
          <w:rFonts w:ascii="Times New Roman" w:hAnsi="Times New Roman"/>
          <w:sz w:val="20"/>
          <w:szCs w:val="20"/>
          <w:lang w:val="en-US"/>
        </w:rPr>
        <w:t xml:space="preserve">, 2002), </w:t>
      </w:r>
      <w:r w:rsidR="006B68CF" w:rsidRPr="00516C72">
        <w:rPr>
          <w:rFonts w:ascii="Times New Roman" w:hAnsi="Times New Roman"/>
          <w:sz w:val="20"/>
          <w:szCs w:val="20"/>
          <w:lang w:val="en-US"/>
        </w:rPr>
        <w:t>to its</w:t>
      </w:r>
      <w:r w:rsidRPr="00516C72">
        <w:rPr>
          <w:rFonts w:ascii="Times New Roman" w:hAnsi="Times New Roman"/>
          <w:sz w:val="20"/>
          <w:szCs w:val="20"/>
          <w:lang w:val="en-US"/>
        </w:rPr>
        <w:t xml:space="preserve"> transformative impact (</w:t>
      </w:r>
      <w:r w:rsidR="008B1855" w:rsidRPr="00516C72">
        <w:rPr>
          <w:rFonts w:ascii="Times New Roman" w:hAnsi="Times New Roman"/>
          <w:sz w:val="20"/>
          <w:szCs w:val="20"/>
          <w:lang w:val="en-US"/>
        </w:rPr>
        <w:t>double-loop-learning</w:t>
      </w:r>
      <w:r w:rsidRPr="00516C72">
        <w:rPr>
          <w:rFonts w:ascii="Times New Roman" w:hAnsi="Times New Roman"/>
          <w:sz w:val="20"/>
          <w:szCs w:val="20"/>
          <w:lang w:val="en-US"/>
        </w:rPr>
        <w:t>)</w:t>
      </w:r>
      <w:r w:rsidR="008B1855" w:rsidRPr="00516C72">
        <w:rPr>
          <w:rFonts w:ascii="Times New Roman" w:hAnsi="Times New Roman"/>
          <w:sz w:val="20"/>
          <w:szCs w:val="20"/>
          <w:lang w:val="en-US"/>
        </w:rPr>
        <w:t xml:space="preserve"> and</w:t>
      </w:r>
      <w:r w:rsidR="006B68CF" w:rsidRPr="00516C72">
        <w:rPr>
          <w:rFonts w:ascii="Times New Roman" w:hAnsi="Times New Roman"/>
          <w:sz w:val="20"/>
          <w:szCs w:val="20"/>
          <w:lang w:val="en-US"/>
        </w:rPr>
        <w:t xml:space="preserve"> to</w:t>
      </w:r>
      <w:r w:rsidR="008B1855" w:rsidRPr="00516C72">
        <w:rPr>
          <w:rFonts w:ascii="Times New Roman" w:hAnsi="Times New Roman"/>
          <w:sz w:val="20"/>
          <w:szCs w:val="20"/>
          <w:lang w:val="en-US"/>
        </w:rPr>
        <w:t xml:space="preserve"> its embeddedness in a continuous improvement process.</w:t>
      </w:r>
    </w:p>
    <w:p w14:paraId="43699DBD" w14:textId="393E4F57" w:rsidR="00343462" w:rsidRPr="00516C72" w:rsidRDefault="00343462" w:rsidP="00343462">
      <w:pPr>
        <w:spacing w:before="120" w:after="0" w:line="480" w:lineRule="auto"/>
        <w:jc w:val="both"/>
        <w:rPr>
          <w:rFonts w:ascii="Times New Roman" w:hAnsi="Times New Roman"/>
          <w:bCs/>
          <w:sz w:val="20"/>
          <w:szCs w:val="20"/>
          <w:lang w:val="en-US"/>
        </w:rPr>
      </w:pPr>
      <w:r w:rsidRPr="00516C72">
        <w:rPr>
          <w:rFonts w:ascii="Times New Roman" w:hAnsi="Times New Roman"/>
          <w:bCs/>
          <w:sz w:val="20"/>
          <w:szCs w:val="20"/>
          <w:lang w:val="en-US"/>
        </w:rPr>
        <w:t xml:space="preserve">This approach of diversity change as </w:t>
      </w:r>
      <w:r w:rsidRPr="00516C72">
        <w:rPr>
          <w:rFonts w:ascii="Times New Roman" w:hAnsi="Times New Roman"/>
          <w:bCs/>
          <w:i/>
          <w:sz w:val="20"/>
          <w:szCs w:val="20"/>
          <w:lang w:val="en-US"/>
        </w:rPr>
        <w:t>curling movement</w:t>
      </w:r>
      <w:r w:rsidRPr="00516C72">
        <w:rPr>
          <w:rFonts w:ascii="Times New Roman" w:hAnsi="Times New Roman"/>
          <w:bCs/>
          <w:sz w:val="20"/>
          <w:szCs w:val="20"/>
          <w:lang w:val="en-US"/>
        </w:rPr>
        <w:t xml:space="preserve"> underlines the importance of temporal factor because it contributes, in a determinant way, to the implementation of a transformative diversity, able to be effective and efficient and to bring about positive impacts appreciable through neutral qualitative and quantitative indicators. Thus, this conception suggests taking time required for “situational maturing” and “procedural delivery”.</w:t>
      </w:r>
    </w:p>
    <w:p w14:paraId="25897E04" w14:textId="63C43404" w:rsidR="00343462" w:rsidRPr="00516C72" w:rsidRDefault="00343462" w:rsidP="00343462">
      <w:pPr>
        <w:spacing w:before="120" w:after="0" w:line="480" w:lineRule="auto"/>
        <w:jc w:val="both"/>
        <w:rPr>
          <w:rFonts w:ascii="Times New Roman" w:hAnsi="Times New Roman"/>
          <w:bCs/>
          <w:sz w:val="20"/>
          <w:szCs w:val="20"/>
          <w:lang w:val="en-US"/>
        </w:rPr>
      </w:pPr>
      <w:r w:rsidRPr="00516C72">
        <w:rPr>
          <w:rFonts w:ascii="Times New Roman" w:hAnsi="Times New Roman"/>
          <w:bCs/>
          <w:sz w:val="20"/>
          <w:szCs w:val="20"/>
          <w:lang w:val="en-US"/>
        </w:rPr>
        <w:t xml:space="preserve">In addition, this heuristic perspective focuses on the complex social and organizational dynamics that preside to the strategic elaboration (the “strategy factory”), the driving and the implementation of a diversity policy. This approach emphasizes the importance of actors’ play-role overseeing the policy deployment, looking into the </w:t>
      </w:r>
      <w:r w:rsidR="00532503" w:rsidRPr="00516C72">
        <w:rPr>
          <w:rFonts w:ascii="Times New Roman" w:hAnsi="Times New Roman"/>
          <w:bCs/>
          <w:sz w:val="20"/>
          <w:szCs w:val="20"/>
          <w:lang w:val="en-US"/>
        </w:rPr>
        <w:t>situated and</w:t>
      </w:r>
      <w:r w:rsidRPr="00516C72">
        <w:rPr>
          <w:rFonts w:ascii="Times New Roman" w:hAnsi="Times New Roman"/>
          <w:bCs/>
          <w:sz w:val="20"/>
          <w:szCs w:val="20"/>
          <w:lang w:val="en-US"/>
        </w:rPr>
        <w:t xml:space="preserve"> evolving cartography of the internal stakeholders involved in the policy</w:t>
      </w:r>
      <w:r w:rsidR="00532503" w:rsidRPr="00516C72">
        <w:rPr>
          <w:rFonts w:ascii="Times New Roman" w:hAnsi="Times New Roman"/>
          <w:bCs/>
          <w:sz w:val="20"/>
          <w:szCs w:val="20"/>
          <w:lang w:val="en-US"/>
        </w:rPr>
        <w:t xml:space="preserve"> implementation</w:t>
      </w:r>
      <w:r w:rsidRPr="00516C72">
        <w:rPr>
          <w:rFonts w:ascii="Times New Roman" w:hAnsi="Times New Roman"/>
          <w:bCs/>
          <w:sz w:val="20"/>
          <w:szCs w:val="20"/>
          <w:lang w:val="en-US"/>
        </w:rPr>
        <w:t xml:space="preserve">. </w:t>
      </w:r>
    </w:p>
    <w:p w14:paraId="4FCAEB30" w14:textId="6E0DFB5D" w:rsidR="00EE56A5" w:rsidRPr="00516C72" w:rsidRDefault="00771C6A" w:rsidP="00EE56A5">
      <w:pPr>
        <w:spacing w:before="120" w:after="0" w:line="480" w:lineRule="auto"/>
        <w:jc w:val="both"/>
        <w:rPr>
          <w:rFonts w:ascii="Times New Roman" w:hAnsi="Times New Roman"/>
          <w:bCs/>
          <w:sz w:val="20"/>
          <w:szCs w:val="20"/>
          <w:lang w:val="en-US"/>
        </w:rPr>
      </w:pPr>
      <w:r w:rsidRPr="00516C72">
        <w:rPr>
          <w:rFonts w:ascii="Times New Roman" w:hAnsi="Times New Roman"/>
          <w:bCs/>
          <w:sz w:val="20"/>
          <w:szCs w:val="20"/>
          <w:lang w:val="en-US"/>
        </w:rPr>
        <w:t>We finally suggest that,</w:t>
      </w:r>
      <w:r w:rsidRPr="00516C72">
        <w:rPr>
          <w:rFonts w:ascii="Times New Roman" w:hAnsi="Times New Roman"/>
          <w:iCs/>
          <w:spacing w:val="4"/>
          <w:sz w:val="20"/>
          <w:szCs w:val="20"/>
          <w:lang w:val="en-US"/>
        </w:rPr>
        <w:t xml:space="preserve"> participating in a strategic HR management</w:t>
      </w:r>
      <w:r w:rsidRPr="00516C72">
        <w:rPr>
          <w:rFonts w:ascii="Times New Roman" w:hAnsi="Times New Roman"/>
          <w:bCs/>
          <w:sz w:val="20"/>
          <w:szCs w:val="20"/>
          <w:lang w:val="en-US"/>
        </w:rPr>
        <w:t xml:space="preserve"> and </w:t>
      </w:r>
      <w:r w:rsidR="00CF6471" w:rsidRPr="00516C72">
        <w:rPr>
          <w:rFonts w:ascii="Times New Roman" w:hAnsi="Times New Roman"/>
          <w:bCs/>
          <w:sz w:val="20"/>
          <w:szCs w:val="20"/>
          <w:lang w:val="en-US"/>
        </w:rPr>
        <w:t>contributing</w:t>
      </w:r>
      <w:r w:rsidR="00A0680C" w:rsidRPr="00516C72">
        <w:rPr>
          <w:rFonts w:ascii="Times New Roman" w:hAnsi="Times New Roman"/>
          <w:iCs/>
          <w:spacing w:val="4"/>
          <w:sz w:val="20"/>
          <w:szCs w:val="20"/>
          <w:lang w:val="en-US"/>
        </w:rPr>
        <w:t xml:space="preserve"> to a renewal of management</w:t>
      </w:r>
      <w:r w:rsidRPr="00516C72">
        <w:rPr>
          <w:rFonts w:ascii="Times New Roman" w:hAnsi="Times New Roman"/>
          <w:bCs/>
          <w:sz w:val="20"/>
          <w:szCs w:val="20"/>
          <w:lang w:val="en-US"/>
        </w:rPr>
        <w:t xml:space="preserve">, </w:t>
      </w:r>
      <w:r w:rsidR="00EE56A5" w:rsidRPr="00516C72">
        <w:rPr>
          <w:rFonts w:ascii="Times New Roman" w:hAnsi="Times New Roman"/>
          <w:bCs/>
          <w:sz w:val="20"/>
          <w:szCs w:val="20"/>
          <w:lang w:val="en-US"/>
        </w:rPr>
        <w:t xml:space="preserve">the implementation of a diversity policy depends on the spreading of a strategic, </w:t>
      </w:r>
      <w:r w:rsidR="00EE56A5" w:rsidRPr="00516C72">
        <w:rPr>
          <w:rFonts w:ascii="Times New Roman" w:hAnsi="Times New Roman"/>
          <w:sz w:val="20"/>
          <w:szCs w:val="20"/>
          <w:lang w:val="en-US"/>
        </w:rPr>
        <w:t xml:space="preserve">as well as process-based, transversal, partnership-oriented and iterative dynamics. </w:t>
      </w:r>
    </w:p>
    <w:p w14:paraId="0EB6F7EC" w14:textId="77777777" w:rsidR="00DD2816" w:rsidRPr="00A800A9" w:rsidRDefault="00DD2816" w:rsidP="00DD2816">
      <w:pPr>
        <w:spacing w:before="120" w:after="0" w:line="480" w:lineRule="auto"/>
        <w:jc w:val="both"/>
        <w:rPr>
          <w:rFonts w:ascii="Times New Roman" w:hAnsi="Times New Roman"/>
          <w:b/>
          <w:bCs/>
          <w:sz w:val="24"/>
          <w:szCs w:val="24"/>
          <w:lang w:val="en-GB"/>
        </w:rPr>
      </w:pPr>
      <w:r w:rsidRPr="00A800A9">
        <w:rPr>
          <w:rFonts w:ascii="Times New Roman" w:hAnsi="Times New Roman"/>
          <w:b/>
          <w:bCs/>
          <w:sz w:val="24"/>
          <w:szCs w:val="24"/>
          <w:lang w:val="en-GB"/>
        </w:rPr>
        <w:t>Conclusion</w:t>
      </w:r>
    </w:p>
    <w:p w14:paraId="1C51C758" w14:textId="77777777" w:rsidR="00DD2816" w:rsidRPr="00516C72" w:rsidRDefault="00DD2816" w:rsidP="00DD2816">
      <w:pPr>
        <w:tabs>
          <w:tab w:val="left" w:pos="4962"/>
        </w:tabs>
        <w:spacing w:before="120" w:after="0" w:line="480" w:lineRule="auto"/>
        <w:jc w:val="both"/>
        <w:rPr>
          <w:rFonts w:ascii="Times New Roman" w:hAnsi="Times New Roman"/>
          <w:spacing w:val="4"/>
          <w:sz w:val="20"/>
          <w:szCs w:val="20"/>
          <w:lang w:val="en-US"/>
        </w:rPr>
      </w:pPr>
      <w:r w:rsidRPr="00516C72">
        <w:rPr>
          <w:rFonts w:ascii="Times New Roman" w:hAnsi="Times New Roman"/>
          <w:sz w:val="20"/>
          <w:szCs w:val="20"/>
          <w:lang w:val="en-US"/>
        </w:rPr>
        <w:lastRenderedPageBreak/>
        <w:t>At the frontier between the obligatory and the voluntary (</w:t>
      </w:r>
      <w:proofErr w:type="spellStart"/>
      <w:r w:rsidRPr="00516C72">
        <w:rPr>
          <w:rFonts w:ascii="Times New Roman" w:hAnsi="Times New Roman"/>
          <w:sz w:val="20"/>
          <w:szCs w:val="20"/>
          <w:lang w:val="en-US"/>
        </w:rPr>
        <w:t>Klarsfeld</w:t>
      </w:r>
      <w:proofErr w:type="spellEnd"/>
      <w:r w:rsidRPr="00516C72">
        <w:rPr>
          <w:rFonts w:ascii="Times New Roman" w:hAnsi="Times New Roman"/>
          <w:sz w:val="20"/>
          <w:szCs w:val="20"/>
          <w:lang w:val="en-US"/>
        </w:rPr>
        <w:t xml:space="preserve"> &amp; </w:t>
      </w:r>
      <w:proofErr w:type="spellStart"/>
      <w:r w:rsidRPr="00516C72">
        <w:rPr>
          <w:rFonts w:ascii="Times New Roman" w:hAnsi="Times New Roman"/>
          <w:sz w:val="20"/>
          <w:szCs w:val="20"/>
          <w:lang w:val="en-US"/>
        </w:rPr>
        <w:t>Delpuech</w:t>
      </w:r>
      <w:proofErr w:type="spellEnd"/>
      <w:r w:rsidRPr="00516C72">
        <w:rPr>
          <w:rFonts w:ascii="Times New Roman" w:hAnsi="Times New Roman"/>
          <w:sz w:val="20"/>
          <w:szCs w:val="20"/>
          <w:lang w:val="en-US"/>
        </w:rPr>
        <w:t>, 2008), and at the edge of ethics and interest (</w:t>
      </w:r>
      <w:r w:rsidRPr="00516C72">
        <w:rPr>
          <w:rFonts w:ascii="Times New Roman" w:hAnsi="Times New Roman"/>
          <w:spacing w:val="4"/>
          <w:sz w:val="20"/>
          <w:szCs w:val="20"/>
          <w:lang w:val="en-US"/>
        </w:rPr>
        <w:t xml:space="preserve">Parker, 1999; </w:t>
      </w:r>
      <w:proofErr w:type="spellStart"/>
      <w:r w:rsidRPr="00516C72">
        <w:rPr>
          <w:rFonts w:ascii="Times New Roman" w:hAnsi="Times New Roman"/>
          <w:spacing w:val="4"/>
          <w:sz w:val="20"/>
          <w:szCs w:val="20"/>
          <w:lang w:val="en-US"/>
        </w:rPr>
        <w:t>Tatli</w:t>
      </w:r>
      <w:proofErr w:type="spellEnd"/>
      <w:r w:rsidRPr="00516C72">
        <w:rPr>
          <w:rFonts w:ascii="Times New Roman" w:hAnsi="Times New Roman"/>
          <w:spacing w:val="4"/>
          <w:sz w:val="20"/>
          <w:szCs w:val="20"/>
          <w:lang w:val="en-US"/>
        </w:rPr>
        <w:t xml:space="preserve"> &amp; </w:t>
      </w:r>
      <w:proofErr w:type="spellStart"/>
      <w:r w:rsidRPr="00516C72">
        <w:rPr>
          <w:rFonts w:ascii="Times New Roman" w:hAnsi="Times New Roman"/>
          <w:spacing w:val="4"/>
          <w:sz w:val="20"/>
          <w:szCs w:val="20"/>
          <w:lang w:val="en-US"/>
        </w:rPr>
        <w:t>Özbilgin</w:t>
      </w:r>
      <w:proofErr w:type="spellEnd"/>
      <w:r w:rsidRPr="00516C72">
        <w:rPr>
          <w:rFonts w:ascii="Times New Roman" w:hAnsi="Times New Roman"/>
          <w:spacing w:val="4"/>
          <w:sz w:val="20"/>
          <w:szCs w:val="20"/>
          <w:lang w:val="en-US"/>
        </w:rPr>
        <w:t xml:space="preserve">, 2008), the implementation of a diversity policy can produce (conditionally and potentially) a substantial evolution of a company’s corpus of discourses, norms and programs and HR / managerial practices </w:t>
      </w:r>
      <w:r w:rsidRPr="00516C72">
        <w:rPr>
          <w:rFonts w:ascii="Times New Roman" w:hAnsi="Times New Roman"/>
          <w:sz w:val="20"/>
          <w:szCs w:val="20"/>
          <w:lang w:val="en-US"/>
        </w:rPr>
        <w:t>(</w:t>
      </w:r>
      <w:proofErr w:type="spellStart"/>
      <w:r w:rsidRPr="00516C72">
        <w:rPr>
          <w:rFonts w:ascii="Times New Roman" w:hAnsi="Times New Roman"/>
          <w:sz w:val="20"/>
          <w:szCs w:val="20"/>
          <w:lang w:val="en-US"/>
        </w:rPr>
        <w:t>Chanlat</w:t>
      </w:r>
      <w:proofErr w:type="spellEnd"/>
      <w:r w:rsidRPr="00516C72">
        <w:rPr>
          <w:rFonts w:ascii="Times New Roman" w:hAnsi="Times New Roman"/>
          <w:sz w:val="20"/>
          <w:szCs w:val="20"/>
          <w:lang w:val="en-US"/>
        </w:rPr>
        <w:t>, 2000; 2012;</w:t>
      </w:r>
      <w:r w:rsidRPr="00516C72">
        <w:rPr>
          <w:rStyle w:val="apple-style-span"/>
          <w:rFonts w:ascii="Times New Roman" w:hAnsi="Times New Roman"/>
          <w:sz w:val="20"/>
          <w:szCs w:val="20"/>
          <w:lang w:val="en-US"/>
        </w:rPr>
        <w:t xml:space="preserve"> </w:t>
      </w:r>
      <w:proofErr w:type="spellStart"/>
      <w:r w:rsidRPr="00516C72">
        <w:rPr>
          <w:rStyle w:val="apple-style-span"/>
          <w:rFonts w:ascii="Times New Roman" w:hAnsi="Times New Roman"/>
          <w:sz w:val="20"/>
          <w:szCs w:val="20"/>
          <w:lang w:val="en-US"/>
        </w:rPr>
        <w:t>Özbilgin</w:t>
      </w:r>
      <w:proofErr w:type="spellEnd"/>
      <w:r w:rsidRPr="00516C72">
        <w:rPr>
          <w:rStyle w:val="apple-style-span"/>
          <w:rFonts w:ascii="Times New Roman" w:hAnsi="Times New Roman"/>
          <w:sz w:val="20"/>
          <w:szCs w:val="20"/>
          <w:lang w:val="en-US"/>
        </w:rPr>
        <w:t xml:space="preserve"> &amp; </w:t>
      </w:r>
      <w:proofErr w:type="spellStart"/>
      <w:r w:rsidRPr="00516C72">
        <w:rPr>
          <w:rStyle w:val="apple-style-span"/>
          <w:rFonts w:ascii="Times New Roman" w:hAnsi="Times New Roman"/>
          <w:sz w:val="20"/>
          <w:szCs w:val="20"/>
          <w:lang w:val="en-US"/>
        </w:rPr>
        <w:t>Tatli</w:t>
      </w:r>
      <w:proofErr w:type="spellEnd"/>
      <w:r w:rsidRPr="00516C72">
        <w:rPr>
          <w:rStyle w:val="apple-style-span"/>
          <w:rFonts w:ascii="Times New Roman" w:hAnsi="Times New Roman"/>
          <w:sz w:val="20"/>
          <w:szCs w:val="20"/>
          <w:lang w:val="en-US"/>
        </w:rPr>
        <w:t xml:space="preserve">, 2008; </w:t>
      </w:r>
      <w:r w:rsidRPr="00516C72">
        <w:rPr>
          <w:rFonts w:ascii="Times New Roman" w:hAnsi="Times New Roman"/>
          <w:bCs/>
          <w:sz w:val="20"/>
          <w:szCs w:val="20"/>
          <w:lang w:val="en-US"/>
        </w:rPr>
        <w:t xml:space="preserve">Cornet &amp; </w:t>
      </w:r>
      <w:proofErr w:type="spellStart"/>
      <w:r w:rsidRPr="00516C72">
        <w:rPr>
          <w:rFonts w:ascii="Times New Roman" w:hAnsi="Times New Roman"/>
          <w:bCs/>
          <w:sz w:val="20"/>
          <w:szCs w:val="20"/>
          <w:lang w:val="en-US"/>
        </w:rPr>
        <w:t>Warland</w:t>
      </w:r>
      <w:proofErr w:type="spellEnd"/>
      <w:r w:rsidRPr="00516C72">
        <w:rPr>
          <w:rFonts w:ascii="Times New Roman" w:hAnsi="Times New Roman"/>
          <w:bCs/>
          <w:sz w:val="20"/>
          <w:szCs w:val="20"/>
          <w:lang w:val="en-US"/>
        </w:rPr>
        <w:t>, 2008</w:t>
      </w:r>
      <w:r w:rsidRPr="00516C72">
        <w:rPr>
          <w:rStyle w:val="apple-style-span"/>
          <w:rFonts w:ascii="Times New Roman" w:hAnsi="Times New Roman"/>
          <w:sz w:val="20"/>
          <w:szCs w:val="20"/>
          <w:lang w:val="en-US"/>
        </w:rPr>
        <w:t xml:space="preserve">; </w:t>
      </w:r>
      <w:proofErr w:type="spellStart"/>
      <w:r w:rsidRPr="00516C72">
        <w:rPr>
          <w:rStyle w:val="apple-style-span"/>
          <w:rFonts w:ascii="Times New Roman" w:hAnsi="Times New Roman"/>
          <w:sz w:val="20"/>
          <w:szCs w:val="20"/>
          <w:lang w:val="en-US"/>
        </w:rPr>
        <w:t>Peretti</w:t>
      </w:r>
      <w:proofErr w:type="spellEnd"/>
      <w:r w:rsidRPr="00516C72">
        <w:rPr>
          <w:rStyle w:val="apple-style-span"/>
          <w:rFonts w:ascii="Times New Roman" w:hAnsi="Times New Roman"/>
          <w:sz w:val="20"/>
          <w:szCs w:val="20"/>
          <w:lang w:val="en-US"/>
        </w:rPr>
        <w:t>, 2007, 2012).</w:t>
      </w:r>
      <w:r w:rsidRPr="00516C72">
        <w:rPr>
          <w:rFonts w:ascii="Times New Roman" w:hAnsi="Times New Roman"/>
          <w:spacing w:val="4"/>
          <w:sz w:val="20"/>
          <w:szCs w:val="20"/>
          <w:lang w:val="en-US"/>
        </w:rPr>
        <w:t xml:space="preserve"> </w:t>
      </w:r>
      <w:r w:rsidRPr="00516C72">
        <w:rPr>
          <w:rFonts w:ascii="Times New Roman" w:hAnsi="Times New Roman"/>
          <w:spacing w:val="4"/>
          <w:sz w:val="20"/>
          <w:szCs w:val="20"/>
          <w:lang w:val="en-GB"/>
        </w:rPr>
        <w:t>N</w:t>
      </w:r>
      <w:proofErr w:type="spellStart"/>
      <w:r w:rsidRPr="00516C72">
        <w:rPr>
          <w:rFonts w:ascii="Times New Roman" w:hAnsi="Times New Roman"/>
          <w:sz w:val="20"/>
          <w:szCs w:val="20"/>
          <w:lang w:val="en-US"/>
        </w:rPr>
        <w:t>evertheless</w:t>
      </w:r>
      <w:proofErr w:type="spellEnd"/>
      <w:r w:rsidRPr="00516C72">
        <w:rPr>
          <w:rFonts w:ascii="Times New Roman" w:hAnsi="Times New Roman"/>
          <w:sz w:val="20"/>
          <w:szCs w:val="20"/>
          <w:lang w:val="en-US"/>
        </w:rPr>
        <w:t xml:space="preserve">, </w:t>
      </w:r>
      <w:r w:rsidRPr="00516C72">
        <w:rPr>
          <w:rFonts w:ascii="Times New Roman" w:hAnsi="Times New Roman"/>
          <w:sz w:val="20"/>
          <w:szCs w:val="20"/>
          <w:lang w:val="en-GB"/>
        </w:rPr>
        <w:t xml:space="preserve">the </w:t>
      </w:r>
      <w:r w:rsidRPr="00516C72">
        <w:rPr>
          <w:rFonts w:ascii="Times New Roman" w:hAnsi="Times New Roman"/>
          <w:spacing w:val="4"/>
          <w:sz w:val="20"/>
          <w:szCs w:val="20"/>
          <w:lang w:val="en-GB"/>
        </w:rPr>
        <w:t>transformation power of a diversity policy is</w:t>
      </w:r>
      <w:r w:rsidRPr="00516C72">
        <w:rPr>
          <w:rFonts w:ascii="Times New Roman" w:hAnsi="Times New Roman"/>
          <w:sz w:val="20"/>
          <w:szCs w:val="20"/>
          <w:lang w:val="en-GB"/>
        </w:rPr>
        <w:t xml:space="preserve"> not </w:t>
      </w:r>
      <w:r w:rsidRPr="00516C72">
        <w:rPr>
          <w:rFonts w:ascii="Times New Roman" w:hAnsi="Times New Roman"/>
          <w:iCs/>
          <w:sz w:val="20"/>
          <w:szCs w:val="20"/>
          <w:lang w:val="en-GB"/>
        </w:rPr>
        <w:t xml:space="preserve">straightforward. </w:t>
      </w:r>
      <w:r w:rsidRPr="00516C72">
        <w:rPr>
          <w:rFonts w:ascii="Times New Roman" w:hAnsi="Times New Roman"/>
          <w:sz w:val="20"/>
          <w:szCs w:val="20"/>
          <w:lang w:val="en-US"/>
        </w:rPr>
        <w:t xml:space="preserve">It depends on its </w:t>
      </w:r>
      <w:proofErr w:type="spellStart"/>
      <w:r w:rsidRPr="00516C72">
        <w:rPr>
          <w:rFonts w:ascii="Times New Roman" w:hAnsi="Times New Roman"/>
          <w:sz w:val="20"/>
          <w:szCs w:val="20"/>
          <w:lang w:val="en-US"/>
        </w:rPr>
        <w:t>embeddeness</w:t>
      </w:r>
      <w:proofErr w:type="spellEnd"/>
      <w:r w:rsidRPr="00516C72">
        <w:rPr>
          <w:rFonts w:ascii="Times New Roman" w:hAnsi="Times New Roman"/>
          <w:sz w:val="20"/>
          <w:szCs w:val="20"/>
          <w:lang w:val="en-US"/>
        </w:rPr>
        <w:t xml:space="preserve"> in a strategic, transversal, multi-functional and sustainable process, crossing top-down and bottom-up dynamics and inscribed</w:t>
      </w:r>
      <w:r w:rsidRPr="00516C72">
        <w:rPr>
          <w:rFonts w:ascii="Times New Roman" w:hAnsi="Times New Roman"/>
          <w:sz w:val="20"/>
          <w:szCs w:val="20"/>
          <w:lang w:val="en-GB"/>
        </w:rPr>
        <w:t xml:space="preserve"> in a complex articulation of social regulation and collective learning</w:t>
      </w:r>
      <w:r w:rsidRPr="00516C72">
        <w:rPr>
          <w:rFonts w:ascii="Times New Roman" w:hAnsi="Times New Roman"/>
          <w:spacing w:val="4"/>
          <w:sz w:val="20"/>
          <w:szCs w:val="20"/>
          <w:lang w:val="en-US"/>
        </w:rPr>
        <w:t xml:space="preserve">. </w:t>
      </w:r>
    </w:p>
    <w:p w14:paraId="51E08869" w14:textId="40B28813" w:rsidR="006B68CF" w:rsidRPr="00516C72" w:rsidRDefault="00DD2816" w:rsidP="00DD2816">
      <w:pPr>
        <w:tabs>
          <w:tab w:val="left" w:pos="4962"/>
        </w:tabs>
        <w:spacing w:before="120" w:after="0" w:line="480" w:lineRule="auto"/>
        <w:jc w:val="both"/>
        <w:rPr>
          <w:rFonts w:ascii="Times New Roman" w:hAnsi="Times New Roman"/>
          <w:sz w:val="20"/>
          <w:szCs w:val="20"/>
          <w:lang w:val="en-US"/>
        </w:rPr>
      </w:pPr>
      <w:r w:rsidRPr="00516C72">
        <w:rPr>
          <w:rFonts w:ascii="Times New Roman" w:hAnsi="Times New Roman"/>
          <w:spacing w:val="4"/>
          <w:sz w:val="20"/>
          <w:szCs w:val="20"/>
          <w:lang w:val="en-GB"/>
        </w:rPr>
        <w:t>A transformative diversity policy is, in addition, strongly determined by</w:t>
      </w:r>
      <w:r w:rsidRPr="00516C72">
        <w:rPr>
          <w:rFonts w:ascii="Times New Roman" w:hAnsi="Times New Roman"/>
          <w:sz w:val="20"/>
          <w:szCs w:val="20"/>
          <w:lang w:val="en-US"/>
        </w:rPr>
        <w:t xml:space="preserve"> its integration in a </w:t>
      </w:r>
      <w:r w:rsidR="009A7109" w:rsidRPr="00516C72">
        <w:rPr>
          <w:rFonts w:ascii="Times New Roman" w:hAnsi="Times New Roman"/>
          <w:sz w:val="20"/>
          <w:szCs w:val="20"/>
          <w:lang w:val="en-US"/>
        </w:rPr>
        <w:t>curling move</w:t>
      </w:r>
      <w:r w:rsidRPr="00516C72">
        <w:rPr>
          <w:rFonts w:ascii="Times New Roman" w:hAnsi="Times New Roman"/>
          <w:sz w:val="20"/>
          <w:szCs w:val="20"/>
          <w:lang w:val="en-US"/>
        </w:rPr>
        <w:t xml:space="preserve"> based, at the same time, on an </w:t>
      </w:r>
      <w:r w:rsidR="006B68CF" w:rsidRPr="00516C72">
        <w:rPr>
          <w:rFonts w:ascii="Times New Roman" w:hAnsi="Times New Roman"/>
          <w:sz w:val="20"/>
          <w:szCs w:val="20"/>
          <w:lang w:val="en-US"/>
        </w:rPr>
        <w:t xml:space="preserve">expansionistic dynamics </w:t>
      </w:r>
      <w:r w:rsidRPr="00516C72">
        <w:rPr>
          <w:rFonts w:ascii="Times New Roman" w:hAnsi="Times New Roman"/>
          <w:sz w:val="20"/>
          <w:szCs w:val="20"/>
          <w:lang w:val="en-US"/>
        </w:rPr>
        <w:t>(</w:t>
      </w:r>
      <w:r w:rsidR="009A7109" w:rsidRPr="00516C72">
        <w:rPr>
          <w:rFonts w:ascii="Times New Roman" w:hAnsi="Times New Roman"/>
          <w:sz w:val="20"/>
          <w:szCs w:val="20"/>
          <w:lang w:val="en-US"/>
        </w:rPr>
        <w:t xml:space="preserve">growing number of actors affected by diversity policy and/or implied in; </w:t>
      </w:r>
      <w:r w:rsidRPr="00516C72">
        <w:rPr>
          <w:rFonts w:ascii="Times New Roman" w:hAnsi="Times New Roman"/>
          <w:sz w:val="20"/>
          <w:szCs w:val="20"/>
          <w:lang w:val="en-US"/>
        </w:rPr>
        <w:t>capacity to open and explore new organizational work-fields addressing the “diversity issue”),</w:t>
      </w:r>
      <w:r w:rsidR="006B68CF" w:rsidRPr="00516C72">
        <w:rPr>
          <w:rFonts w:ascii="Times New Roman" w:hAnsi="Times New Roman"/>
          <w:sz w:val="20"/>
          <w:szCs w:val="20"/>
          <w:lang w:val="en-US"/>
        </w:rPr>
        <w:t xml:space="preserve"> </w:t>
      </w:r>
      <w:r w:rsidRPr="00516C72">
        <w:rPr>
          <w:rFonts w:ascii="Times New Roman" w:hAnsi="Times New Roman"/>
          <w:sz w:val="20"/>
          <w:szCs w:val="20"/>
          <w:lang w:val="en-US"/>
        </w:rPr>
        <w:t xml:space="preserve">a cyclic </w:t>
      </w:r>
      <w:r w:rsidR="009B10CA" w:rsidRPr="00516C72">
        <w:rPr>
          <w:rFonts w:ascii="Times New Roman" w:hAnsi="Times New Roman"/>
          <w:sz w:val="20"/>
          <w:szCs w:val="20"/>
          <w:lang w:val="en-US"/>
        </w:rPr>
        <w:t>-l</w:t>
      </w:r>
      <w:r w:rsidR="006B68CF" w:rsidRPr="00516C72">
        <w:rPr>
          <w:rFonts w:ascii="Times New Roman" w:hAnsi="Times New Roman"/>
          <w:sz w:val="20"/>
          <w:szCs w:val="20"/>
          <w:lang w:val="en-US"/>
        </w:rPr>
        <w:t>earning and regulatory</w:t>
      </w:r>
      <w:r w:rsidR="009B10CA" w:rsidRPr="00516C72">
        <w:rPr>
          <w:rFonts w:ascii="Times New Roman" w:hAnsi="Times New Roman"/>
          <w:sz w:val="20"/>
          <w:szCs w:val="20"/>
          <w:lang w:val="en-US"/>
        </w:rPr>
        <w:t>-</w:t>
      </w:r>
      <w:r w:rsidR="006B68CF" w:rsidRPr="00516C72">
        <w:rPr>
          <w:rFonts w:ascii="Times New Roman" w:hAnsi="Times New Roman"/>
          <w:sz w:val="20"/>
          <w:szCs w:val="20"/>
          <w:lang w:val="en-US"/>
        </w:rPr>
        <w:t xml:space="preserve"> movement (</w:t>
      </w:r>
      <w:r w:rsidRPr="00516C72">
        <w:rPr>
          <w:rFonts w:ascii="Times New Roman" w:hAnsi="Times New Roman"/>
          <w:sz w:val="20"/>
          <w:szCs w:val="20"/>
          <w:lang w:val="en-US"/>
        </w:rPr>
        <w:t>interlocking and overlapping</w:t>
      </w:r>
      <w:r w:rsidR="009A7109" w:rsidRPr="00516C72">
        <w:rPr>
          <w:rFonts w:ascii="Times New Roman" w:hAnsi="Times New Roman"/>
          <w:sz w:val="20"/>
          <w:szCs w:val="20"/>
          <w:lang w:val="en-US"/>
        </w:rPr>
        <w:t xml:space="preserve"> of different l</w:t>
      </w:r>
      <w:r w:rsidRPr="00516C72">
        <w:rPr>
          <w:rFonts w:ascii="Times New Roman" w:hAnsi="Times New Roman"/>
          <w:sz w:val="20"/>
          <w:szCs w:val="20"/>
          <w:lang w:val="en-US"/>
        </w:rPr>
        <w:t>earning circles) and</w:t>
      </w:r>
      <w:r w:rsidR="006B68CF" w:rsidRPr="00516C72">
        <w:rPr>
          <w:rFonts w:ascii="Times New Roman" w:hAnsi="Times New Roman"/>
          <w:sz w:val="20"/>
          <w:szCs w:val="20"/>
          <w:lang w:val="en-US"/>
        </w:rPr>
        <w:t>, finally,</w:t>
      </w:r>
      <w:r w:rsidRPr="00516C72">
        <w:rPr>
          <w:rFonts w:ascii="Times New Roman" w:hAnsi="Times New Roman"/>
          <w:sz w:val="20"/>
          <w:szCs w:val="20"/>
          <w:lang w:val="en-US"/>
        </w:rPr>
        <w:t xml:space="preserve"> </w:t>
      </w:r>
      <w:r w:rsidR="006B68CF" w:rsidRPr="00516C72">
        <w:rPr>
          <w:rFonts w:ascii="Times New Roman" w:hAnsi="Times New Roman"/>
          <w:sz w:val="20"/>
          <w:szCs w:val="20"/>
          <w:lang w:val="en-US"/>
        </w:rPr>
        <w:t xml:space="preserve">a deepening and </w:t>
      </w:r>
      <w:r w:rsidR="009A7109" w:rsidRPr="00516C72">
        <w:rPr>
          <w:rFonts w:ascii="Times New Roman" w:hAnsi="Times New Roman"/>
          <w:sz w:val="20"/>
          <w:szCs w:val="20"/>
          <w:lang w:val="en-US"/>
        </w:rPr>
        <w:t xml:space="preserve">iterative </w:t>
      </w:r>
      <w:r w:rsidR="006B68CF" w:rsidRPr="00516C72">
        <w:rPr>
          <w:rFonts w:ascii="Times New Roman" w:hAnsi="Times New Roman"/>
          <w:sz w:val="20"/>
          <w:szCs w:val="20"/>
          <w:lang w:val="en-US"/>
        </w:rPr>
        <w:t>process</w:t>
      </w:r>
      <w:r w:rsidRPr="00516C72">
        <w:rPr>
          <w:rFonts w:ascii="Times New Roman" w:hAnsi="Times New Roman"/>
          <w:sz w:val="20"/>
          <w:szCs w:val="20"/>
          <w:lang w:val="en-US"/>
        </w:rPr>
        <w:t xml:space="preserve"> </w:t>
      </w:r>
      <w:r w:rsidR="006B68CF" w:rsidRPr="00516C72">
        <w:rPr>
          <w:rFonts w:ascii="Times New Roman" w:hAnsi="Times New Roman"/>
          <w:sz w:val="20"/>
          <w:szCs w:val="20"/>
          <w:lang w:val="en-US"/>
        </w:rPr>
        <w:t>(reinforcement of critical load of the policy; moving from one-loop to double-loop learning; continuous improvement process).</w:t>
      </w:r>
    </w:p>
    <w:p w14:paraId="45850F7B" w14:textId="4A89EE23" w:rsidR="00DD2816" w:rsidRPr="00516C72" w:rsidRDefault="006B68CF" w:rsidP="00CF6471">
      <w:pPr>
        <w:tabs>
          <w:tab w:val="left" w:pos="4962"/>
        </w:tabs>
        <w:spacing w:before="120" w:after="0" w:line="480" w:lineRule="auto"/>
        <w:jc w:val="both"/>
        <w:rPr>
          <w:rFonts w:ascii="Times New Roman" w:hAnsi="Times New Roman"/>
          <w:sz w:val="20"/>
          <w:szCs w:val="20"/>
          <w:lang w:val="en-US"/>
        </w:rPr>
      </w:pPr>
      <w:r w:rsidRPr="00516C72">
        <w:rPr>
          <w:rFonts w:ascii="Times New Roman" w:hAnsi="Times New Roman"/>
          <w:sz w:val="20"/>
          <w:szCs w:val="20"/>
          <w:lang w:val="en-US"/>
        </w:rPr>
        <w:t>In conclusion, t</w:t>
      </w:r>
      <w:r w:rsidR="00DD2816" w:rsidRPr="00516C72">
        <w:rPr>
          <w:rFonts w:ascii="Times New Roman" w:hAnsi="Times New Roman"/>
          <w:sz w:val="20"/>
          <w:szCs w:val="20"/>
          <w:lang w:val="en-US"/>
        </w:rPr>
        <w:t xml:space="preserve">he </w:t>
      </w:r>
      <w:r w:rsidRPr="00516C72">
        <w:rPr>
          <w:rFonts w:ascii="Times New Roman" w:hAnsi="Times New Roman"/>
          <w:sz w:val="20"/>
          <w:szCs w:val="20"/>
          <w:lang w:val="en-US"/>
        </w:rPr>
        <w:t>transformative power of a diversity policy can be evaluated on its capacity:</w:t>
      </w:r>
      <w:r w:rsidR="00CF6471" w:rsidRPr="00516C72">
        <w:rPr>
          <w:rFonts w:ascii="Times New Roman" w:hAnsi="Times New Roman"/>
          <w:sz w:val="20"/>
          <w:szCs w:val="20"/>
          <w:lang w:val="en-US"/>
        </w:rPr>
        <w:t xml:space="preserve"> 1) to address</w:t>
      </w:r>
      <w:r w:rsidR="00DD2816" w:rsidRPr="00516C72">
        <w:rPr>
          <w:rFonts w:ascii="Times New Roman" w:hAnsi="Times New Roman"/>
          <w:spacing w:val="4"/>
          <w:sz w:val="20"/>
          <w:szCs w:val="20"/>
          <w:lang w:val="en-GB"/>
        </w:rPr>
        <w:t xml:space="preserve"> the company’ strategic challenges straightening its social legitimacy </w:t>
      </w:r>
      <w:r w:rsidR="00DD2816" w:rsidRPr="00516C72">
        <w:rPr>
          <w:rFonts w:ascii="Times New Roman" w:hAnsi="Times New Roman"/>
          <w:i/>
          <w:spacing w:val="4"/>
          <w:sz w:val="20"/>
          <w:szCs w:val="20"/>
          <w:lang w:val="en-GB"/>
        </w:rPr>
        <w:t>vs</w:t>
      </w:r>
      <w:r w:rsidR="00DD2816" w:rsidRPr="00516C72">
        <w:rPr>
          <w:rFonts w:ascii="Times New Roman" w:hAnsi="Times New Roman"/>
          <w:spacing w:val="4"/>
          <w:sz w:val="20"/>
          <w:szCs w:val="20"/>
          <w:lang w:val="en-GB"/>
        </w:rPr>
        <w:t xml:space="preserve"> its main int</w:t>
      </w:r>
      <w:r w:rsidR="00CF6471" w:rsidRPr="00516C72">
        <w:rPr>
          <w:rFonts w:ascii="Times New Roman" w:hAnsi="Times New Roman"/>
          <w:spacing w:val="4"/>
          <w:sz w:val="20"/>
          <w:szCs w:val="20"/>
          <w:lang w:val="en-GB"/>
        </w:rPr>
        <w:t>ernal and external stakeholders; 2) to</w:t>
      </w:r>
      <w:r w:rsidR="00DD2816" w:rsidRPr="00516C72">
        <w:rPr>
          <w:rFonts w:ascii="Times New Roman" w:hAnsi="Times New Roman"/>
          <w:spacing w:val="4"/>
          <w:sz w:val="20"/>
          <w:szCs w:val="20"/>
          <w:lang w:val="en-GB"/>
        </w:rPr>
        <w:t xml:space="preserve"> improve the discursive patrimony of the company (expression of pro-diversity engagements, deployment of communication teaching programmes on diversity) in using th</w:t>
      </w:r>
      <w:r w:rsidR="00CF6471" w:rsidRPr="00516C72">
        <w:rPr>
          <w:rFonts w:ascii="Times New Roman" w:hAnsi="Times New Roman"/>
          <w:spacing w:val="4"/>
          <w:sz w:val="20"/>
          <w:szCs w:val="20"/>
          <w:lang w:val="en-GB"/>
        </w:rPr>
        <w:t>e power of words (</w:t>
      </w:r>
      <w:proofErr w:type="spellStart"/>
      <w:r w:rsidR="00CF6471" w:rsidRPr="00516C72">
        <w:rPr>
          <w:rFonts w:ascii="Times New Roman" w:hAnsi="Times New Roman"/>
          <w:spacing w:val="4"/>
          <w:sz w:val="20"/>
          <w:szCs w:val="20"/>
          <w:lang w:val="en-GB"/>
        </w:rPr>
        <w:t>Boutet</w:t>
      </w:r>
      <w:proofErr w:type="spellEnd"/>
      <w:r w:rsidR="00CF6471" w:rsidRPr="00516C72">
        <w:rPr>
          <w:rFonts w:ascii="Times New Roman" w:hAnsi="Times New Roman"/>
          <w:spacing w:val="4"/>
          <w:sz w:val="20"/>
          <w:szCs w:val="20"/>
          <w:lang w:val="en-GB"/>
        </w:rPr>
        <w:t xml:space="preserve">, 2010); 3) to </w:t>
      </w:r>
      <w:r w:rsidR="00DD2816" w:rsidRPr="00516C72">
        <w:rPr>
          <w:rFonts w:ascii="Times New Roman" w:hAnsi="Times New Roman"/>
          <w:sz w:val="20"/>
          <w:szCs w:val="20"/>
          <w:lang w:val="en-GB"/>
        </w:rPr>
        <w:t>revise the company’s normative, programmatic and process referential in the field of the human resources and team management according to its anthropological background (</w:t>
      </w:r>
      <w:proofErr w:type="spellStart"/>
      <w:r w:rsidR="00DD2816" w:rsidRPr="00516C72">
        <w:rPr>
          <w:rFonts w:ascii="Times New Roman" w:hAnsi="Times New Roman"/>
          <w:sz w:val="20"/>
          <w:szCs w:val="20"/>
          <w:lang w:val="en-GB"/>
        </w:rPr>
        <w:t>Chanlat</w:t>
      </w:r>
      <w:proofErr w:type="spellEnd"/>
      <w:r w:rsidR="00DD2816" w:rsidRPr="00516C72">
        <w:rPr>
          <w:rFonts w:ascii="Times New Roman" w:hAnsi="Times New Roman"/>
          <w:sz w:val="20"/>
          <w:szCs w:val="20"/>
          <w:lang w:val="en-GB"/>
        </w:rPr>
        <w:t>, 1990; 2012);</w:t>
      </w:r>
      <w:r w:rsidR="00CF6471" w:rsidRPr="00516C72">
        <w:rPr>
          <w:rFonts w:ascii="Times New Roman" w:hAnsi="Times New Roman"/>
          <w:sz w:val="20"/>
          <w:szCs w:val="20"/>
          <w:lang w:val="en-GB"/>
        </w:rPr>
        <w:t xml:space="preserve"> 4) to </w:t>
      </w:r>
      <w:r w:rsidR="00DD2816" w:rsidRPr="00516C72">
        <w:rPr>
          <w:rFonts w:ascii="Times New Roman" w:hAnsi="Times New Roman"/>
          <w:sz w:val="20"/>
          <w:szCs w:val="20"/>
          <w:lang w:val="en-GB"/>
        </w:rPr>
        <w:t xml:space="preserve">renew its management practices </w:t>
      </w:r>
      <w:r w:rsidR="00DD2816" w:rsidRPr="00516C72">
        <w:rPr>
          <w:rFonts w:ascii="Times New Roman" w:hAnsi="Times New Roman"/>
          <w:sz w:val="20"/>
          <w:szCs w:val="20"/>
          <w:lang w:val="en-US"/>
        </w:rPr>
        <w:t>(</w:t>
      </w:r>
      <w:proofErr w:type="spellStart"/>
      <w:r w:rsidR="00DD2816" w:rsidRPr="00516C72">
        <w:rPr>
          <w:rFonts w:ascii="Times New Roman" w:hAnsi="Times New Roman"/>
          <w:sz w:val="20"/>
          <w:szCs w:val="20"/>
          <w:lang w:val="en-US"/>
        </w:rPr>
        <w:t>Chanlat</w:t>
      </w:r>
      <w:proofErr w:type="spellEnd"/>
      <w:r w:rsidR="00DD2816" w:rsidRPr="00516C72">
        <w:rPr>
          <w:rFonts w:ascii="Times New Roman" w:hAnsi="Times New Roman"/>
          <w:sz w:val="20"/>
          <w:szCs w:val="20"/>
          <w:lang w:val="en-US"/>
        </w:rPr>
        <w:t>, 2000, 2012, 2015;</w:t>
      </w:r>
      <w:r w:rsidR="00DD2816" w:rsidRPr="00516C72">
        <w:rPr>
          <w:rStyle w:val="apple-style-span"/>
          <w:rFonts w:ascii="Times New Roman" w:hAnsi="Times New Roman"/>
          <w:sz w:val="20"/>
          <w:szCs w:val="20"/>
          <w:lang w:val="en-US"/>
        </w:rPr>
        <w:t xml:space="preserve">  </w:t>
      </w:r>
      <w:proofErr w:type="spellStart"/>
      <w:r w:rsidR="00DD2816" w:rsidRPr="00516C72">
        <w:rPr>
          <w:rStyle w:val="apple-style-span"/>
          <w:rFonts w:ascii="Times New Roman" w:hAnsi="Times New Roman"/>
          <w:sz w:val="20"/>
          <w:szCs w:val="20"/>
          <w:lang w:val="en-US"/>
        </w:rPr>
        <w:t>Özbilgin</w:t>
      </w:r>
      <w:proofErr w:type="spellEnd"/>
      <w:r w:rsidR="00DD2816" w:rsidRPr="00516C72">
        <w:rPr>
          <w:rStyle w:val="apple-style-span"/>
          <w:rFonts w:ascii="Times New Roman" w:hAnsi="Times New Roman"/>
          <w:sz w:val="20"/>
          <w:szCs w:val="20"/>
          <w:lang w:val="en-US"/>
        </w:rPr>
        <w:t xml:space="preserve"> &amp; </w:t>
      </w:r>
      <w:proofErr w:type="spellStart"/>
      <w:r w:rsidR="00DD2816" w:rsidRPr="00516C72">
        <w:rPr>
          <w:rStyle w:val="apple-style-span"/>
          <w:rFonts w:ascii="Times New Roman" w:hAnsi="Times New Roman"/>
          <w:sz w:val="20"/>
          <w:szCs w:val="20"/>
          <w:lang w:val="en-US"/>
        </w:rPr>
        <w:t>Tatli</w:t>
      </w:r>
      <w:proofErr w:type="spellEnd"/>
      <w:r w:rsidR="00DD2816" w:rsidRPr="00516C72">
        <w:rPr>
          <w:rStyle w:val="apple-style-span"/>
          <w:rFonts w:ascii="Times New Roman" w:hAnsi="Times New Roman"/>
          <w:sz w:val="20"/>
          <w:szCs w:val="20"/>
          <w:lang w:val="en-US"/>
        </w:rPr>
        <w:t xml:space="preserve">, 2008 ; </w:t>
      </w:r>
      <w:r w:rsidR="00DD2816" w:rsidRPr="00516C72">
        <w:rPr>
          <w:rFonts w:ascii="Times New Roman" w:hAnsi="Times New Roman"/>
          <w:bCs/>
          <w:sz w:val="20"/>
          <w:szCs w:val="20"/>
          <w:lang w:val="en-US"/>
        </w:rPr>
        <w:t xml:space="preserve">Cornet &amp; </w:t>
      </w:r>
      <w:proofErr w:type="spellStart"/>
      <w:r w:rsidR="00DD2816" w:rsidRPr="00516C72">
        <w:rPr>
          <w:rFonts w:ascii="Times New Roman" w:hAnsi="Times New Roman"/>
          <w:bCs/>
          <w:sz w:val="20"/>
          <w:szCs w:val="20"/>
          <w:lang w:val="en-US"/>
        </w:rPr>
        <w:t>Warland</w:t>
      </w:r>
      <w:proofErr w:type="spellEnd"/>
      <w:r w:rsidR="00DD2816" w:rsidRPr="00516C72">
        <w:rPr>
          <w:rFonts w:ascii="Times New Roman" w:hAnsi="Times New Roman"/>
          <w:bCs/>
          <w:sz w:val="20"/>
          <w:szCs w:val="20"/>
          <w:lang w:val="en-US"/>
        </w:rPr>
        <w:t>, 2008</w:t>
      </w:r>
      <w:r w:rsidR="00F70640" w:rsidRPr="00516C72">
        <w:rPr>
          <w:rStyle w:val="apple-style-span"/>
          <w:rFonts w:ascii="Times New Roman" w:hAnsi="Times New Roman"/>
          <w:sz w:val="20"/>
          <w:szCs w:val="20"/>
          <w:lang w:val="en-US"/>
        </w:rPr>
        <w:t xml:space="preserve">; </w:t>
      </w:r>
      <w:proofErr w:type="spellStart"/>
      <w:r w:rsidR="00F70640" w:rsidRPr="00516C72">
        <w:rPr>
          <w:rStyle w:val="apple-style-span"/>
          <w:rFonts w:ascii="Times New Roman" w:hAnsi="Times New Roman"/>
          <w:sz w:val="20"/>
          <w:szCs w:val="20"/>
          <w:lang w:val="en-US"/>
        </w:rPr>
        <w:t>Peretti</w:t>
      </w:r>
      <w:proofErr w:type="spellEnd"/>
      <w:r w:rsidR="00F70640" w:rsidRPr="00516C72">
        <w:rPr>
          <w:rStyle w:val="apple-style-span"/>
          <w:rFonts w:ascii="Times New Roman" w:hAnsi="Times New Roman"/>
          <w:sz w:val="20"/>
          <w:szCs w:val="20"/>
          <w:lang w:val="en-US"/>
        </w:rPr>
        <w:t>, 2007, 2012</w:t>
      </w:r>
      <w:r w:rsidR="00DD2816" w:rsidRPr="00516C72">
        <w:rPr>
          <w:rFonts w:ascii="Times New Roman" w:hAnsi="Times New Roman"/>
          <w:sz w:val="20"/>
          <w:szCs w:val="20"/>
          <w:lang w:val="en-US"/>
        </w:rPr>
        <w:t>)</w:t>
      </w:r>
      <w:r w:rsidR="00CF6471" w:rsidRPr="00516C72">
        <w:rPr>
          <w:rFonts w:ascii="Times New Roman" w:hAnsi="Times New Roman"/>
          <w:sz w:val="20"/>
          <w:szCs w:val="20"/>
          <w:lang w:val="en-US"/>
        </w:rPr>
        <w:t xml:space="preserve">; 5) to </w:t>
      </w:r>
      <w:r w:rsidR="00DD2816" w:rsidRPr="00516C72">
        <w:rPr>
          <w:rFonts w:ascii="Times New Roman" w:hAnsi="Times New Roman"/>
          <w:sz w:val="20"/>
          <w:szCs w:val="20"/>
          <w:lang w:val="en-US"/>
        </w:rPr>
        <w:t>impact its patrimony of values and its organizational culture.</w:t>
      </w:r>
    </w:p>
    <w:p w14:paraId="4A8FC4FF" w14:textId="3EB89110" w:rsidR="00BD0400" w:rsidRPr="00516C72" w:rsidRDefault="00DD2816" w:rsidP="00BD0400">
      <w:pPr>
        <w:tabs>
          <w:tab w:val="left" w:pos="5245"/>
        </w:tabs>
        <w:spacing w:before="120" w:after="0" w:line="480" w:lineRule="auto"/>
        <w:jc w:val="both"/>
        <w:rPr>
          <w:rFonts w:ascii="Times New Roman" w:hAnsi="Times New Roman"/>
          <w:sz w:val="20"/>
          <w:szCs w:val="20"/>
          <w:lang w:val="en-US"/>
        </w:rPr>
      </w:pPr>
      <w:proofErr w:type="gramStart"/>
      <w:r w:rsidRPr="00516C72">
        <w:rPr>
          <w:rFonts w:ascii="Times New Roman" w:hAnsi="Times New Roman"/>
          <w:sz w:val="20"/>
          <w:szCs w:val="20"/>
          <w:lang w:val="en-US"/>
        </w:rPr>
        <w:t>Actually, the</w:t>
      </w:r>
      <w:proofErr w:type="gramEnd"/>
      <w:r w:rsidRPr="00516C72">
        <w:rPr>
          <w:rFonts w:ascii="Times New Roman" w:hAnsi="Times New Roman"/>
          <w:sz w:val="20"/>
          <w:szCs w:val="20"/>
          <w:lang w:val="en-US"/>
        </w:rPr>
        <w:t xml:space="preserve"> transformative potential of a diversity policy is fundamentally based on its capability to</w:t>
      </w:r>
      <w:r w:rsidR="00BD0400" w:rsidRPr="00516C72">
        <w:rPr>
          <w:rFonts w:ascii="Times New Roman" w:hAnsi="Times New Roman"/>
          <w:sz w:val="20"/>
          <w:szCs w:val="20"/>
          <w:lang w:val="en-US"/>
        </w:rPr>
        <w:t xml:space="preserve"> raise a</w:t>
      </w:r>
      <w:r w:rsidR="00665CA3" w:rsidRPr="00516C72">
        <w:rPr>
          <w:rFonts w:ascii="Times New Roman" w:hAnsi="Times New Roman"/>
          <w:sz w:val="20"/>
          <w:szCs w:val="20"/>
          <w:lang w:val="en-US"/>
        </w:rPr>
        <w:t xml:space="preserve">n evolution of discourses, to induce an anti-discrimination and pro-equity renewal of norms, programs and procedures and to </w:t>
      </w:r>
      <w:r w:rsidR="00BD0400" w:rsidRPr="00516C72">
        <w:rPr>
          <w:rFonts w:ascii="Times New Roman" w:hAnsi="Times New Roman"/>
          <w:sz w:val="20"/>
          <w:szCs w:val="20"/>
          <w:lang w:val="en-US"/>
        </w:rPr>
        <w:t xml:space="preserve">lead a pro-diversity conversion of </w:t>
      </w:r>
      <w:r w:rsidR="00665CA3" w:rsidRPr="00516C72">
        <w:rPr>
          <w:rFonts w:ascii="Times New Roman" w:hAnsi="Times New Roman"/>
          <w:sz w:val="20"/>
          <w:szCs w:val="20"/>
          <w:lang w:val="en-US"/>
        </w:rPr>
        <w:t>the organizational</w:t>
      </w:r>
      <w:r w:rsidR="00BD0400" w:rsidRPr="00516C72">
        <w:rPr>
          <w:rFonts w:ascii="Times New Roman" w:hAnsi="Times New Roman"/>
          <w:sz w:val="20"/>
          <w:szCs w:val="20"/>
          <w:lang w:val="en-US"/>
        </w:rPr>
        <w:t xml:space="preserve"> cultural and beliefs</w:t>
      </w:r>
      <w:r w:rsidR="00665CA3" w:rsidRPr="00516C72">
        <w:rPr>
          <w:rFonts w:ascii="Times New Roman" w:hAnsi="Times New Roman"/>
          <w:sz w:val="20"/>
          <w:szCs w:val="20"/>
          <w:lang w:val="en-US"/>
        </w:rPr>
        <w:t xml:space="preserve">. </w:t>
      </w:r>
      <w:r w:rsidRPr="00516C72">
        <w:rPr>
          <w:rFonts w:ascii="Times New Roman" w:hAnsi="Times New Roman"/>
          <w:sz w:val="20"/>
          <w:szCs w:val="20"/>
          <w:lang w:val="en-US"/>
        </w:rPr>
        <w:t>Nevertheless, its effectiveness, its medium-term efficiency and long-term efficacy are accountable for its embeddedness</w:t>
      </w:r>
      <w:r w:rsidR="00BD0400" w:rsidRPr="00516C72">
        <w:rPr>
          <w:rFonts w:ascii="Times New Roman" w:hAnsi="Times New Roman"/>
          <w:sz w:val="20"/>
          <w:szCs w:val="20"/>
          <w:lang w:val="en-US"/>
        </w:rPr>
        <w:t xml:space="preserve"> (or not) in a strategic, partner-based, transversal and </w:t>
      </w:r>
      <w:proofErr w:type="spellStart"/>
      <w:r w:rsidR="00BD0400" w:rsidRPr="00516C72">
        <w:rPr>
          <w:rFonts w:ascii="Times New Roman" w:hAnsi="Times New Roman"/>
          <w:sz w:val="20"/>
          <w:szCs w:val="20"/>
          <w:lang w:val="en-US"/>
        </w:rPr>
        <w:t>susbtainable</w:t>
      </w:r>
      <w:proofErr w:type="spellEnd"/>
      <w:r w:rsidRPr="00516C72">
        <w:rPr>
          <w:rFonts w:ascii="Times New Roman" w:hAnsi="Times New Roman"/>
          <w:sz w:val="20"/>
          <w:szCs w:val="20"/>
          <w:lang w:val="en-US"/>
        </w:rPr>
        <w:t xml:space="preserve"> dynamics.</w:t>
      </w:r>
      <w:r w:rsidR="00BD0400" w:rsidRPr="00516C72">
        <w:rPr>
          <w:rFonts w:ascii="Times New Roman" w:hAnsi="Times New Roman"/>
          <w:sz w:val="20"/>
          <w:szCs w:val="20"/>
          <w:lang w:val="en-US"/>
        </w:rPr>
        <w:t xml:space="preserve"> </w:t>
      </w:r>
    </w:p>
    <w:p w14:paraId="55917953" w14:textId="449D4A92" w:rsidR="00701AF0" w:rsidRPr="00516C72" w:rsidRDefault="00BD0400" w:rsidP="00BD0400">
      <w:pPr>
        <w:tabs>
          <w:tab w:val="left" w:pos="5245"/>
        </w:tabs>
        <w:spacing w:before="120" w:after="0" w:line="480" w:lineRule="auto"/>
        <w:jc w:val="both"/>
        <w:rPr>
          <w:rFonts w:ascii="Times New Roman" w:hAnsi="Times New Roman"/>
          <w:sz w:val="20"/>
          <w:szCs w:val="20"/>
          <w:lang w:val="en-US"/>
        </w:rPr>
      </w:pPr>
      <w:r w:rsidRPr="00516C72">
        <w:rPr>
          <w:rFonts w:ascii="Times New Roman" w:hAnsi="Times New Roman"/>
          <w:sz w:val="20"/>
          <w:szCs w:val="20"/>
          <w:lang w:val="en-US"/>
        </w:rPr>
        <w:t xml:space="preserve">Addressing a diversity policy as an organizational issue, this theoretical paper proposes a heuristic of diversity. It is a modest contribution to the elaboration of a holistic (theoretically-based and empirically-grounded) model, ranging from the teleology of a diversity policy (“why developing a diversity policy”) to its phenomenology (how, </w:t>
      </w:r>
      <w:r w:rsidRPr="00516C72">
        <w:rPr>
          <w:rFonts w:ascii="Times New Roman" w:hAnsi="Times New Roman"/>
          <w:sz w:val="20"/>
          <w:szCs w:val="20"/>
          <w:lang w:val="en-US"/>
        </w:rPr>
        <w:lastRenderedPageBreak/>
        <w:t>who and when implementing diversity policy?)</w:t>
      </w:r>
      <w:r w:rsidR="00701AF0" w:rsidRPr="00516C72">
        <w:rPr>
          <w:rFonts w:ascii="Times New Roman" w:hAnsi="Times New Roman"/>
          <w:sz w:val="20"/>
          <w:szCs w:val="20"/>
          <w:lang w:val="en-US"/>
        </w:rPr>
        <w:t>.</w:t>
      </w:r>
      <w:r w:rsidR="00CF6471" w:rsidRPr="00516C72">
        <w:rPr>
          <w:rFonts w:ascii="Times New Roman" w:hAnsi="Times New Roman"/>
          <w:sz w:val="20"/>
          <w:szCs w:val="20"/>
          <w:lang w:val="en-US"/>
        </w:rPr>
        <w:t xml:space="preserve"> </w:t>
      </w:r>
      <w:r w:rsidR="00701AF0" w:rsidRPr="00516C72">
        <w:rPr>
          <w:rFonts w:ascii="Times New Roman" w:hAnsi="Times New Roman"/>
          <w:sz w:val="20"/>
          <w:szCs w:val="20"/>
          <w:lang w:val="en-US"/>
        </w:rPr>
        <w:t>The morphology investigation (</w:t>
      </w:r>
      <w:r w:rsidR="00665CA3" w:rsidRPr="00516C72">
        <w:rPr>
          <w:rFonts w:ascii="Times New Roman" w:hAnsi="Times New Roman"/>
          <w:sz w:val="20"/>
          <w:szCs w:val="20"/>
          <w:lang w:val="en-US"/>
        </w:rPr>
        <w:t>t</w:t>
      </w:r>
      <w:r w:rsidRPr="00516C72">
        <w:rPr>
          <w:rFonts w:ascii="Times New Roman" w:hAnsi="Times New Roman"/>
          <w:sz w:val="20"/>
          <w:szCs w:val="20"/>
          <w:lang w:val="en-US"/>
        </w:rPr>
        <w:t>he</w:t>
      </w:r>
      <w:r w:rsidR="00665CA3" w:rsidRPr="00516C72">
        <w:rPr>
          <w:rFonts w:ascii="Times New Roman" w:hAnsi="Times New Roman"/>
          <w:sz w:val="20"/>
          <w:szCs w:val="20"/>
          <w:lang w:val="en-US"/>
        </w:rPr>
        <w:t xml:space="preserve"> form of the policy</w:t>
      </w:r>
      <w:r w:rsidRPr="00516C72">
        <w:rPr>
          <w:rFonts w:ascii="Times New Roman" w:hAnsi="Times New Roman"/>
          <w:sz w:val="20"/>
          <w:szCs w:val="20"/>
          <w:lang w:val="en-US"/>
        </w:rPr>
        <w:t xml:space="preserve">) </w:t>
      </w:r>
      <w:r w:rsidR="00701AF0" w:rsidRPr="00516C72">
        <w:rPr>
          <w:rFonts w:ascii="Times New Roman" w:hAnsi="Times New Roman"/>
          <w:sz w:val="20"/>
          <w:szCs w:val="20"/>
          <w:lang w:val="en-US"/>
        </w:rPr>
        <w:t xml:space="preserve">has, in addition, to be articulated with </w:t>
      </w:r>
      <w:r w:rsidR="00CF6471" w:rsidRPr="00516C72">
        <w:rPr>
          <w:rFonts w:ascii="Times New Roman" w:hAnsi="Times New Roman"/>
          <w:sz w:val="20"/>
          <w:szCs w:val="20"/>
          <w:lang w:val="en-US"/>
        </w:rPr>
        <w:t>a contextual approach, a</w:t>
      </w:r>
      <w:r w:rsidR="00701AF0" w:rsidRPr="00516C72">
        <w:rPr>
          <w:rFonts w:ascii="Times New Roman" w:hAnsi="Times New Roman"/>
          <w:sz w:val="20"/>
          <w:szCs w:val="20"/>
          <w:lang w:val="en-US"/>
        </w:rPr>
        <w:t xml:space="preserve">s Nishii &amp; </w:t>
      </w:r>
      <w:proofErr w:type="spellStart"/>
      <w:r w:rsidR="00701AF0" w:rsidRPr="00516C72">
        <w:rPr>
          <w:rFonts w:ascii="Times New Roman" w:hAnsi="Times New Roman"/>
          <w:sz w:val="20"/>
          <w:szCs w:val="20"/>
          <w:lang w:val="en-US"/>
        </w:rPr>
        <w:t>Özbilgin</w:t>
      </w:r>
      <w:proofErr w:type="spellEnd"/>
      <w:r w:rsidR="00701AF0" w:rsidRPr="00516C72">
        <w:rPr>
          <w:rFonts w:ascii="Times New Roman" w:hAnsi="Times New Roman"/>
          <w:sz w:val="20"/>
          <w:szCs w:val="20"/>
          <w:lang w:val="en-US"/>
        </w:rPr>
        <w:t xml:space="preserve"> (2007) and </w:t>
      </w:r>
      <w:proofErr w:type="spellStart"/>
      <w:r w:rsidR="00701AF0" w:rsidRPr="00516C72">
        <w:rPr>
          <w:rFonts w:ascii="Times New Roman" w:hAnsi="Times New Roman"/>
          <w:sz w:val="20"/>
          <w:szCs w:val="20"/>
          <w:lang w:val="en-US"/>
        </w:rPr>
        <w:t>Jonsen</w:t>
      </w:r>
      <w:proofErr w:type="spellEnd"/>
      <w:r w:rsidR="00701AF0" w:rsidRPr="00516C72">
        <w:rPr>
          <w:rFonts w:ascii="Times New Roman" w:hAnsi="Times New Roman"/>
          <w:sz w:val="20"/>
          <w:szCs w:val="20"/>
          <w:lang w:val="en-US"/>
        </w:rPr>
        <w:t xml:space="preserve"> and </w:t>
      </w:r>
      <w:proofErr w:type="spellStart"/>
      <w:r w:rsidR="00701AF0" w:rsidRPr="00516C72">
        <w:rPr>
          <w:rFonts w:ascii="Times New Roman" w:hAnsi="Times New Roman"/>
          <w:sz w:val="20"/>
          <w:szCs w:val="20"/>
          <w:lang w:val="en-US"/>
        </w:rPr>
        <w:t>Özbilgin</w:t>
      </w:r>
      <w:proofErr w:type="spellEnd"/>
      <w:r w:rsidR="00701AF0" w:rsidRPr="00516C72">
        <w:rPr>
          <w:rFonts w:ascii="Times New Roman" w:hAnsi="Times New Roman"/>
          <w:sz w:val="20"/>
          <w:szCs w:val="20"/>
          <w:lang w:val="en-US"/>
        </w:rPr>
        <w:t xml:space="preserve"> (2013) </w:t>
      </w:r>
      <w:r w:rsidR="00CF6471" w:rsidRPr="00516C72">
        <w:rPr>
          <w:rFonts w:ascii="Times New Roman" w:hAnsi="Times New Roman"/>
          <w:sz w:val="20"/>
          <w:szCs w:val="20"/>
          <w:lang w:val="en-US"/>
        </w:rPr>
        <w:t xml:space="preserve">suggest (decrypting the organizational framework </w:t>
      </w:r>
      <w:proofErr w:type="gramStart"/>
      <w:r w:rsidR="00CF6471" w:rsidRPr="00516C72">
        <w:rPr>
          <w:rFonts w:ascii="Times New Roman" w:hAnsi="Times New Roman"/>
          <w:sz w:val="20"/>
          <w:szCs w:val="20"/>
          <w:lang w:val="en-US"/>
        </w:rPr>
        <w:t xml:space="preserve">taking </w:t>
      </w:r>
      <w:r w:rsidR="00701AF0" w:rsidRPr="00516C72">
        <w:rPr>
          <w:rFonts w:ascii="Times New Roman" w:hAnsi="Times New Roman"/>
          <w:sz w:val="20"/>
          <w:szCs w:val="20"/>
          <w:lang w:val="en-US"/>
        </w:rPr>
        <w:t>into account</w:t>
      </w:r>
      <w:proofErr w:type="gramEnd"/>
      <w:r w:rsidR="00701AF0" w:rsidRPr="00516C72">
        <w:rPr>
          <w:rFonts w:ascii="Times New Roman" w:hAnsi="Times New Roman"/>
          <w:sz w:val="20"/>
          <w:szCs w:val="20"/>
          <w:lang w:val="en-US"/>
        </w:rPr>
        <w:t xml:space="preserve"> the culture of the company, its mod</w:t>
      </w:r>
      <w:r w:rsidR="00CF6471" w:rsidRPr="00516C72">
        <w:rPr>
          <w:rFonts w:ascii="Times New Roman" w:hAnsi="Times New Roman"/>
          <w:sz w:val="20"/>
          <w:szCs w:val="20"/>
          <w:lang w:val="en-US"/>
        </w:rPr>
        <w:t xml:space="preserve">es of governance and leadership). </w:t>
      </w:r>
      <w:r w:rsidR="00701AF0" w:rsidRPr="00516C72">
        <w:rPr>
          <w:rFonts w:ascii="Times New Roman" w:hAnsi="Times New Roman"/>
          <w:sz w:val="20"/>
          <w:szCs w:val="20"/>
          <w:lang w:val="en-US"/>
        </w:rPr>
        <w:t>Such analysis in terms of resou</w:t>
      </w:r>
      <w:r w:rsidR="00CF6471" w:rsidRPr="00516C72">
        <w:rPr>
          <w:rFonts w:ascii="Times New Roman" w:hAnsi="Times New Roman"/>
          <w:sz w:val="20"/>
          <w:szCs w:val="20"/>
          <w:lang w:val="en-US"/>
        </w:rPr>
        <w:t>rces,</w:t>
      </w:r>
      <w:r w:rsidR="00701AF0" w:rsidRPr="00516C72">
        <w:rPr>
          <w:rFonts w:ascii="Times New Roman" w:hAnsi="Times New Roman"/>
          <w:sz w:val="20"/>
          <w:szCs w:val="20"/>
          <w:lang w:val="en-US"/>
        </w:rPr>
        <w:t xml:space="preserve"> actors</w:t>
      </w:r>
      <w:r w:rsidR="00CF6471" w:rsidRPr="00516C72">
        <w:rPr>
          <w:rFonts w:ascii="Times New Roman" w:hAnsi="Times New Roman"/>
          <w:sz w:val="20"/>
          <w:szCs w:val="20"/>
          <w:lang w:val="en-US"/>
        </w:rPr>
        <w:t xml:space="preserve"> and culture</w:t>
      </w:r>
      <w:r w:rsidR="00701AF0" w:rsidRPr="00516C72">
        <w:rPr>
          <w:rFonts w:ascii="Times New Roman" w:hAnsi="Times New Roman"/>
          <w:sz w:val="20"/>
          <w:szCs w:val="20"/>
          <w:lang w:val="en-US"/>
        </w:rPr>
        <w:t xml:space="preserve"> </w:t>
      </w:r>
      <w:r w:rsidR="00CF6471" w:rsidRPr="00516C72">
        <w:rPr>
          <w:rFonts w:ascii="Times New Roman" w:hAnsi="Times New Roman"/>
          <w:sz w:val="20"/>
          <w:szCs w:val="20"/>
          <w:lang w:val="en-US"/>
        </w:rPr>
        <w:t>has, finally, to be supported by a spatial investigation (the spaces, the places and the “events” of diversity). This is mandatory, on our point of view, to develop a significant, multi-dimensional and multi-level impact analysis.</w:t>
      </w:r>
    </w:p>
    <w:p w14:paraId="2B60EEC7" w14:textId="2CCCFFF2" w:rsidR="00CA31D7" w:rsidRPr="00516C72" w:rsidRDefault="00CA31D7">
      <w:pPr>
        <w:spacing w:after="0" w:line="240" w:lineRule="auto"/>
        <w:rPr>
          <w:rFonts w:ascii="Times New Roman" w:hAnsi="Times New Roman"/>
          <w:b/>
          <w:sz w:val="20"/>
          <w:szCs w:val="20"/>
          <w:shd w:val="clear" w:color="auto" w:fill="FFFFFF"/>
          <w:lang w:val="en-US"/>
        </w:rPr>
      </w:pPr>
    </w:p>
    <w:p w14:paraId="7CD3579C" w14:textId="4D1EA306" w:rsidR="009D34FE" w:rsidRPr="00A800A9" w:rsidRDefault="009D34FE" w:rsidP="00567DD3">
      <w:pPr>
        <w:widowControl w:val="0"/>
        <w:shd w:val="solid" w:color="FFFFFF" w:fill="FFFFFF"/>
        <w:overflowPunct w:val="0"/>
        <w:adjustRightInd w:val="0"/>
        <w:spacing w:before="120" w:after="0" w:line="480" w:lineRule="auto"/>
        <w:ind w:right="11"/>
        <w:jc w:val="both"/>
        <w:rPr>
          <w:rFonts w:ascii="Times New Roman" w:hAnsi="Times New Roman"/>
          <w:b/>
          <w:sz w:val="24"/>
          <w:shd w:val="clear" w:color="auto" w:fill="FFFFFF"/>
          <w:lang w:val="en-US"/>
        </w:rPr>
      </w:pPr>
      <w:r w:rsidRPr="00A800A9">
        <w:rPr>
          <w:rFonts w:ascii="Times New Roman" w:hAnsi="Times New Roman"/>
          <w:b/>
          <w:sz w:val="24"/>
          <w:shd w:val="clear" w:color="auto" w:fill="FFFFFF"/>
          <w:lang w:val="en-US"/>
        </w:rPr>
        <w:t>Bibliography</w:t>
      </w:r>
    </w:p>
    <w:p w14:paraId="47C17B44" w14:textId="2AFE6A5E" w:rsidR="00027BC0" w:rsidRPr="00CA31D7" w:rsidRDefault="00027BC0" w:rsidP="00815BEE">
      <w:pPr>
        <w:tabs>
          <w:tab w:val="left" w:pos="567"/>
        </w:tabs>
        <w:spacing w:after="0" w:line="480" w:lineRule="auto"/>
        <w:jc w:val="both"/>
        <w:rPr>
          <w:rFonts w:ascii="Times New Roman" w:hAnsi="Times New Roman"/>
          <w:sz w:val="20"/>
          <w:szCs w:val="20"/>
          <w:lang w:val="en-US"/>
        </w:rPr>
      </w:pPr>
      <w:r w:rsidRPr="00CA31D7">
        <w:rPr>
          <w:rFonts w:ascii="Times New Roman" w:hAnsi="Times New Roman"/>
          <w:sz w:val="20"/>
          <w:szCs w:val="20"/>
          <w:lang w:val="en-US"/>
        </w:rPr>
        <w:t xml:space="preserve">Aldrich Howard and Marlene </w:t>
      </w:r>
      <w:proofErr w:type="spellStart"/>
      <w:r w:rsidRPr="00CA31D7">
        <w:rPr>
          <w:rFonts w:ascii="Times New Roman" w:hAnsi="Times New Roman"/>
          <w:sz w:val="20"/>
          <w:szCs w:val="20"/>
          <w:lang w:val="en-US"/>
        </w:rPr>
        <w:t>Fiol</w:t>
      </w:r>
      <w:proofErr w:type="spellEnd"/>
      <w:r w:rsidRPr="00CA31D7">
        <w:rPr>
          <w:rFonts w:ascii="Times New Roman" w:hAnsi="Times New Roman"/>
          <w:sz w:val="20"/>
          <w:szCs w:val="20"/>
          <w:lang w:val="en-US"/>
        </w:rPr>
        <w:t>, 1994, “Fools Rush in? The Institutiona</w:t>
      </w:r>
      <w:r w:rsidR="00815BEE" w:rsidRPr="00CA31D7">
        <w:rPr>
          <w:rFonts w:ascii="Times New Roman" w:hAnsi="Times New Roman"/>
          <w:sz w:val="20"/>
          <w:szCs w:val="20"/>
          <w:lang w:val="en-US"/>
        </w:rPr>
        <w:t>l Context of Industry Creation”.</w:t>
      </w:r>
      <w:r w:rsidRPr="00CA31D7">
        <w:rPr>
          <w:rFonts w:ascii="Times New Roman" w:hAnsi="Times New Roman"/>
          <w:sz w:val="20"/>
          <w:szCs w:val="20"/>
          <w:lang w:val="en-US"/>
        </w:rPr>
        <w:t xml:space="preserve"> </w:t>
      </w:r>
      <w:r w:rsidRPr="00CA31D7">
        <w:rPr>
          <w:rFonts w:ascii="Times New Roman" w:hAnsi="Times New Roman"/>
          <w:iCs/>
          <w:sz w:val="20"/>
          <w:szCs w:val="20"/>
          <w:lang w:val="en-US"/>
        </w:rPr>
        <w:t xml:space="preserve">The Academy of Management Review, </w:t>
      </w:r>
      <w:r w:rsidRPr="00CA31D7">
        <w:rPr>
          <w:rFonts w:ascii="Times New Roman" w:hAnsi="Times New Roman"/>
          <w:sz w:val="20"/>
          <w:szCs w:val="20"/>
          <w:lang w:val="en-US"/>
        </w:rPr>
        <w:t>19(4): 645-670.</w:t>
      </w:r>
    </w:p>
    <w:p w14:paraId="52D4F834" w14:textId="018197C3" w:rsidR="009D34FE" w:rsidRPr="00CA31D7" w:rsidRDefault="00AC5C6B" w:rsidP="00815BEE">
      <w:pPr>
        <w:tabs>
          <w:tab w:val="left" w:pos="284"/>
        </w:tabs>
        <w:spacing w:after="0" w:line="480" w:lineRule="auto"/>
        <w:jc w:val="both"/>
        <w:rPr>
          <w:rFonts w:ascii="Times New Roman" w:hAnsi="Times New Roman"/>
          <w:sz w:val="20"/>
          <w:szCs w:val="20"/>
          <w:lang w:val="en-US"/>
        </w:rPr>
      </w:pPr>
      <w:r w:rsidRPr="00CA31D7">
        <w:rPr>
          <w:rFonts w:ascii="Times New Roman" w:hAnsi="Times New Roman"/>
          <w:sz w:val="20"/>
          <w:szCs w:val="20"/>
          <w:lang w:val="en-US"/>
        </w:rPr>
        <w:t xml:space="preserve">Alter, Norbert, </w:t>
      </w:r>
      <w:r w:rsidR="009D34FE" w:rsidRPr="00CA31D7">
        <w:rPr>
          <w:rFonts w:ascii="Times New Roman" w:hAnsi="Times New Roman"/>
          <w:sz w:val="20"/>
          <w:szCs w:val="20"/>
          <w:lang w:val="en-US"/>
        </w:rPr>
        <w:t>2</w:t>
      </w:r>
      <w:r w:rsidR="009D34FE" w:rsidRPr="00CA31D7">
        <w:rPr>
          <w:rFonts w:ascii="Times New Roman" w:hAnsi="Times New Roman"/>
          <w:bCs/>
          <w:sz w:val="20"/>
          <w:szCs w:val="20"/>
          <w:lang w:val="en-US"/>
        </w:rPr>
        <w:t xml:space="preserve">005, </w:t>
      </w:r>
      <w:proofErr w:type="spellStart"/>
      <w:r w:rsidR="009D34FE" w:rsidRPr="00CA31D7">
        <w:rPr>
          <w:rFonts w:ascii="Times New Roman" w:hAnsi="Times New Roman"/>
          <w:bCs/>
          <w:sz w:val="20"/>
          <w:szCs w:val="20"/>
          <w:lang w:val="en-US"/>
        </w:rPr>
        <w:t>L’innovation</w:t>
      </w:r>
      <w:proofErr w:type="spellEnd"/>
      <w:r w:rsidR="009D34FE" w:rsidRPr="00CA31D7">
        <w:rPr>
          <w:rFonts w:ascii="Times New Roman" w:hAnsi="Times New Roman"/>
          <w:bCs/>
          <w:sz w:val="20"/>
          <w:szCs w:val="20"/>
          <w:lang w:val="en-US"/>
        </w:rPr>
        <w:t xml:space="preserve"> ordinaire</w:t>
      </w:r>
      <w:r w:rsidR="00ED450B" w:rsidRPr="00CA31D7">
        <w:rPr>
          <w:rFonts w:ascii="Times New Roman" w:hAnsi="Times New Roman"/>
          <w:bCs/>
          <w:sz w:val="20"/>
          <w:szCs w:val="20"/>
          <w:lang w:val="en-US"/>
        </w:rPr>
        <w:t>.</w:t>
      </w:r>
      <w:r w:rsidR="009D34FE" w:rsidRPr="00CA31D7">
        <w:rPr>
          <w:rFonts w:ascii="Times New Roman" w:hAnsi="Times New Roman"/>
          <w:bCs/>
          <w:sz w:val="20"/>
          <w:szCs w:val="20"/>
          <w:lang w:val="en-US"/>
        </w:rPr>
        <w:t xml:space="preserve"> Paris, PUF.</w:t>
      </w:r>
    </w:p>
    <w:p w14:paraId="571D2ABA" w14:textId="1C25FA0F" w:rsidR="00815BEE" w:rsidRPr="00CA31D7" w:rsidRDefault="00AC5C6B" w:rsidP="00815BEE">
      <w:pPr>
        <w:pStyle w:val="Paragraphedeliste"/>
        <w:spacing w:after="0" w:line="480" w:lineRule="auto"/>
        <w:ind w:left="0"/>
        <w:contextualSpacing w:val="0"/>
        <w:jc w:val="both"/>
        <w:rPr>
          <w:rFonts w:ascii="Times New Roman" w:hAnsi="Times New Roman" w:cs="Times New Roman"/>
          <w:sz w:val="20"/>
          <w:szCs w:val="20"/>
        </w:rPr>
      </w:pPr>
      <w:r w:rsidRPr="00CA31D7">
        <w:rPr>
          <w:rFonts w:ascii="Times New Roman" w:hAnsi="Times New Roman" w:cs="Times New Roman"/>
          <w:sz w:val="20"/>
          <w:szCs w:val="20"/>
        </w:rPr>
        <w:t>Alter, Norbert, 2006</w:t>
      </w:r>
      <w:r w:rsidR="009D34FE" w:rsidRPr="00CA31D7">
        <w:rPr>
          <w:rFonts w:ascii="Times New Roman" w:hAnsi="Times New Roman" w:cs="Times New Roman"/>
          <w:sz w:val="20"/>
          <w:szCs w:val="20"/>
        </w:rPr>
        <w:t>, “Don et échange social”</w:t>
      </w:r>
      <w:r w:rsidR="00ED450B" w:rsidRPr="00CA31D7">
        <w:rPr>
          <w:rFonts w:ascii="Times New Roman" w:hAnsi="Times New Roman" w:cs="Times New Roman"/>
          <w:sz w:val="20"/>
          <w:szCs w:val="20"/>
        </w:rPr>
        <w:t>. I</w:t>
      </w:r>
      <w:r w:rsidR="009D34FE" w:rsidRPr="00CA31D7">
        <w:rPr>
          <w:rFonts w:ascii="Times New Roman" w:hAnsi="Times New Roman" w:cs="Times New Roman"/>
          <w:sz w:val="20"/>
          <w:szCs w:val="20"/>
        </w:rPr>
        <w:t xml:space="preserve">n </w:t>
      </w:r>
      <w:r w:rsidR="00ED450B" w:rsidRPr="00CA31D7">
        <w:rPr>
          <w:rFonts w:ascii="Times New Roman" w:hAnsi="Times New Roman" w:cs="Times New Roman"/>
          <w:sz w:val="20"/>
          <w:szCs w:val="20"/>
        </w:rPr>
        <w:t>Norbert Alter (</w:t>
      </w:r>
      <w:proofErr w:type="spellStart"/>
      <w:r w:rsidR="00ED450B" w:rsidRPr="00CA31D7">
        <w:rPr>
          <w:rFonts w:ascii="Times New Roman" w:hAnsi="Times New Roman" w:cs="Times New Roman"/>
          <w:sz w:val="20"/>
          <w:szCs w:val="20"/>
        </w:rPr>
        <w:t>ed</w:t>
      </w:r>
      <w:proofErr w:type="spellEnd"/>
      <w:r w:rsidR="00ED450B" w:rsidRPr="00CA31D7">
        <w:rPr>
          <w:rFonts w:ascii="Times New Roman" w:hAnsi="Times New Roman" w:cs="Times New Roman"/>
          <w:sz w:val="20"/>
          <w:szCs w:val="20"/>
        </w:rPr>
        <w:t>.), Sociologie du monde du travail.</w:t>
      </w:r>
      <w:r w:rsidR="009D34FE" w:rsidRPr="00CA31D7">
        <w:rPr>
          <w:rFonts w:ascii="Times New Roman" w:hAnsi="Times New Roman" w:cs="Times New Roman"/>
          <w:sz w:val="20"/>
          <w:szCs w:val="20"/>
        </w:rPr>
        <w:t xml:space="preserve"> Paris, PUF</w:t>
      </w:r>
      <w:r w:rsidR="00815BEE" w:rsidRPr="00CA31D7">
        <w:rPr>
          <w:rFonts w:ascii="Times New Roman" w:hAnsi="Times New Roman" w:cs="Times New Roman"/>
          <w:sz w:val="20"/>
          <w:szCs w:val="20"/>
        </w:rPr>
        <w:t>, pp. 141-158.</w:t>
      </w:r>
    </w:p>
    <w:p w14:paraId="4DAE2AD9" w14:textId="19B9D9E1" w:rsidR="009D34FE" w:rsidRPr="00CA31D7" w:rsidRDefault="00AC5C6B" w:rsidP="00815BEE">
      <w:pPr>
        <w:pStyle w:val="Paragraphedeliste"/>
        <w:spacing w:after="0" w:line="480" w:lineRule="auto"/>
        <w:ind w:left="0"/>
        <w:contextualSpacing w:val="0"/>
        <w:jc w:val="both"/>
        <w:rPr>
          <w:rFonts w:ascii="Times New Roman" w:hAnsi="Times New Roman" w:cs="Times New Roman"/>
          <w:sz w:val="20"/>
          <w:szCs w:val="20"/>
        </w:rPr>
      </w:pPr>
      <w:r w:rsidRPr="00CA31D7">
        <w:rPr>
          <w:rFonts w:ascii="Times New Roman" w:hAnsi="Times New Roman" w:cs="Times New Roman"/>
          <w:sz w:val="20"/>
          <w:szCs w:val="20"/>
        </w:rPr>
        <w:t xml:space="preserve">Alter, </w:t>
      </w:r>
      <w:r w:rsidR="009D34FE" w:rsidRPr="00CA31D7">
        <w:rPr>
          <w:rFonts w:ascii="Times New Roman" w:hAnsi="Times New Roman" w:cs="Times New Roman"/>
          <w:sz w:val="20"/>
          <w:szCs w:val="20"/>
        </w:rPr>
        <w:t>N</w:t>
      </w:r>
      <w:r w:rsidRPr="00CA31D7">
        <w:rPr>
          <w:rFonts w:ascii="Times New Roman" w:hAnsi="Times New Roman" w:cs="Times New Roman"/>
          <w:sz w:val="20"/>
          <w:szCs w:val="20"/>
        </w:rPr>
        <w:t xml:space="preserve">orbert, </w:t>
      </w:r>
      <w:r w:rsidR="009D34FE" w:rsidRPr="00CA31D7">
        <w:rPr>
          <w:rFonts w:ascii="Times New Roman" w:hAnsi="Times New Roman" w:cs="Times New Roman"/>
          <w:sz w:val="20"/>
          <w:szCs w:val="20"/>
        </w:rPr>
        <w:t xml:space="preserve">2003, “Mouvement et </w:t>
      </w:r>
      <w:proofErr w:type="spellStart"/>
      <w:r w:rsidR="009D34FE" w:rsidRPr="00CA31D7">
        <w:rPr>
          <w:rFonts w:ascii="Times New Roman" w:hAnsi="Times New Roman" w:cs="Times New Roman"/>
          <w:sz w:val="20"/>
          <w:szCs w:val="20"/>
        </w:rPr>
        <w:t>dyschronies</w:t>
      </w:r>
      <w:proofErr w:type="spellEnd"/>
      <w:r w:rsidR="009D34FE" w:rsidRPr="00CA31D7">
        <w:rPr>
          <w:rFonts w:ascii="Times New Roman" w:hAnsi="Times New Roman" w:cs="Times New Roman"/>
          <w:sz w:val="20"/>
          <w:szCs w:val="20"/>
        </w:rPr>
        <w:t xml:space="preserve"> dans les organisations’’, </w:t>
      </w:r>
      <w:r w:rsidR="009D34FE" w:rsidRPr="00CA31D7">
        <w:rPr>
          <w:rFonts w:ascii="Times New Roman" w:hAnsi="Times New Roman" w:cs="Times New Roman"/>
          <w:iCs/>
          <w:sz w:val="20"/>
          <w:szCs w:val="20"/>
        </w:rPr>
        <w:t>L’Année sociologique</w:t>
      </w:r>
      <w:r w:rsidRPr="00CA31D7">
        <w:rPr>
          <w:rFonts w:ascii="Times New Roman" w:hAnsi="Times New Roman" w:cs="Times New Roman"/>
          <w:sz w:val="20"/>
          <w:szCs w:val="20"/>
        </w:rPr>
        <w:t xml:space="preserve">, </w:t>
      </w:r>
      <w:r w:rsidR="009D34FE" w:rsidRPr="00CA31D7">
        <w:rPr>
          <w:rFonts w:ascii="Times New Roman" w:hAnsi="Times New Roman" w:cs="Times New Roman"/>
          <w:sz w:val="20"/>
          <w:szCs w:val="20"/>
        </w:rPr>
        <w:t>53</w:t>
      </w:r>
      <w:r w:rsidRPr="00CA31D7">
        <w:rPr>
          <w:rFonts w:ascii="Times New Roman" w:hAnsi="Times New Roman" w:cs="Times New Roman"/>
          <w:sz w:val="20"/>
          <w:szCs w:val="20"/>
        </w:rPr>
        <w:t>(</w:t>
      </w:r>
      <w:r w:rsidR="009D34FE" w:rsidRPr="00CA31D7">
        <w:rPr>
          <w:rFonts w:ascii="Times New Roman" w:hAnsi="Times New Roman" w:cs="Times New Roman"/>
          <w:sz w:val="20"/>
          <w:szCs w:val="20"/>
        </w:rPr>
        <w:t>2</w:t>
      </w:r>
      <w:proofErr w:type="gramStart"/>
      <w:r w:rsidRPr="00CA31D7">
        <w:rPr>
          <w:rFonts w:ascii="Times New Roman" w:hAnsi="Times New Roman" w:cs="Times New Roman"/>
          <w:sz w:val="20"/>
          <w:szCs w:val="20"/>
        </w:rPr>
        <w:t>):</w:t>
      </w:r>
      <w:proofErr w:type="gramEnd"/>
      <w:r w:rsidRPr="00CA31D7">
        <w:rPr>
          <w:rFonts w:ascii="Times New Roman" w:hAnsi="Times New Roman" w:cs="Times New Roman"/>
          <w:sz w:val="20"/>
          <w:szCs w:val="20"/>
        </w:rPr>
        <w:t xml:space="preserve"> </w:t>
      </w:r>
      <w:r w:rsidR="009D34FE" w:rsidRPr="00CA31D7">
        <w:rPr>
          <w:rFonts w:ascii="Times New Roman" w:hAnsi="Times New Roman" w:cs="Times New Roman"/>
          <w:sz w:val="20"/>
          <w:szCs w:val="20"/>
        </w:rPr>
        <w:t>489-514.</w:t>
      </w:r>
    </w:p>
    <w:p w14:paraId="04BAC640" w14:textId="5754AD32" w:rsidR="00ED450B" w:rsidRPr="00CA31D7" w:rsidRDefault="00ED450B" w:rsidP="00815BEE">
      <w:pPr>
        <w:shd w:val="solid" w:color="FFFFFF" w:fill="FFFFFF"/>
        <w:spacing w:after="0" w:line="480" w:lineRule="auto"/>
        <w:ind w:right="11"/>
        <w:jc w:val="both"/>
        <w:rPr>
          <w:rStyle w:val="reference-text"/>
          <w:rFonts w:ascii="Times New Roman" w:hAnsi="Times New Roman"/>
          <w:sz w:val="20"/>
          <w:szCs w:val="20"/>
          <w:lang w:val="en-US"/>
        </w:rPr>
      </w:pPr>
      <w:r w:rsidRPr="00CA31D7">
        <w:rPr>
          <w:rStyle w:val="reference-text"/>
          <w:rFonts w:ascii="Times New Roman" w:hAnsi="Times New Roman"/>
          <w:sz w:val="20"/>
          <w:szCs w:val="20"/>
          <w:lang w:val="en-US"/>
        </w:rPr>
        <w:t>Argyris, Chris and Donald Schön, 1978, Organizational Learning: A Theory of Action Perspective, Reading, MA: Addison-Wesley.</w:t>
      </w:r>
    </w:p>
    <w:p w14:paraId="1F5C77E6" w14:textId="2A613E83" w:rsidR="009D34FE" w:rsidRPr="00CA31D7" w:rsidRDefault="00ED450B" w:rsidP="00815BEE">
      <w:pPr>
        <w:shd w:val="solid" w:color="FFFFFF" w:fill="FFFFFF"/>
        <w:spacing w:after="0" w:line="480" w:lineRule="auto"/>
        <w:ind w:right="11"/>
        <w:jc w:val="both"/>
        <w:rPr>
          <w:rFonts w:ascii="Times New Roman" w:hAnsi="Times New Roman"/>
          <w:bCs/>
          <w:sz w:val="20"/>
          <w:szCs w:val="20"/>
          <w:lang w:val="en-US"/>
        </w:rPr>
      </w:pPr>
      <w:r w:rsidRPr="00CA31D7">
        <w:rPr>
          <w:rStyle w:val="reference-text"/>
          <w:rFonts w:ascii="Times New Roman" w:hAnsi="Times New Roman"/>
          <w:sz w:val="20"/>
          <w:szCs w:val="20"/>
        </w:rPr>
        <w:t xml:space="preserve">Argyris, Chris and Donald </w:t>
      </w:r>
      <w:proofErr w:type="spellStart"/>
      <w:r w:rsidRPr="00CA31D7">
        <w:rPr>
          <w:rStyle w:val="reference-text"/>
          <w:rFonts w:ascii="Times New Roman" w:hAnsi="Times New Roman"/>
          <w:sz w:val="20"/>
          <w:szCs w:val="20"/>
        </w:rPr>
        <w:t>Schön</w:t>
      </w:r>
      <w:proofErr w:type="spellEnd"/>
      <w:r w:rsidRPr="00CA31D7">
        <w:rPr>
          <w:rStyle w:val="reference-text"/>
          <w:rFonts w:ascii="Times New Roman" w:hAnsi="Times New Roman"/>
          <w:sz w:val="20"/>
          <w:szCs w:val="20"/>
        </w:rPr>
        <w:t xml:space="preserve">, </w:t>
      </w:r>
      <w:r w:rsidR="009D34FE" w:rsidRPr="00CA31D7">
        <w:rPr>
          <w:rStyle w:val="reference-text"/>
          <w:rFonts w:ascii="Times New Roman" w:hAnsi="Times New Roman"/>
          <w:sz w:val="20"/>
          <w:szCs w:val="20"/>
        </w:rPr>
        <w:t>2002,</w:t>
      </w:r>
      <w:r w:rsidR="009D34FE" w:rsidRPr="00CA31D7">
        <w:rPr>
          <w:rFonts w:ascii="Times New Roman" w:hAnsi="Times New Roman"/>
          <w:bCs/>
          <w:iCs/>
          <w:sz w:val="20"/>
          <w:szCs w:val="20"/>
        </w:rPr>
        <w:t xml:space="preserve"> Apprentissage organisationnel. Théorie, méthode, pratique</w:t>
      </w:r>
      <w:r w:rsidRPr="00CA31D7">
        <w:rPr>
          <w:rFonts w:ascii="Times New Roman" w:hAnsi="Times New Roman"/>
          <w:bCs/>
          <w:iCs/>
          <w:sz w:val="20"/>
          <w:szCs w:val="20"/>
        </w:rPr>
        <w:t>.</w:t>
      </w:r>
      <w:r w:rsidR="009D34FE" w:rsidRPr="00CA31D7">
        <w:rPr>
          <w:rFonts w:ascii="Times New Roman" w:hAnsi="Times New Roman"/>
          <w:bCs/>
          <w:iCs/>
          <w:sz w:val="20"/>
          <w:szCs w:val="20"/>
        </w:rPr>
        <w:t xml:space="preserve"> </w:t>
      </w:r>
      <w:proofErr w:type="spellStart"/>
      <w:r w:rsidR="009D34FE" w:rsidRPr="00CA31D7">
        <w:rPr>
          <w:rFonts w:ascii="Times New Roman" w:hAnsi="Times New Roman"/>
          <w:bCs/>
          <w:sz w:val="20"/>
          <w:szCs w:val="20"/>
          <w:lang w:val="en-US"/>
        </w:rPr>
        <w:t>Bruxelles</w:t>
      </w:r>
      <w:proofErr w:type="spellEnd"/>
      <w:r w:rsidRPr="00CA31D7">
        <w:rPr>
          <w:rFonts w:ascii="Times New Roman" w:hAnsi="Times New Roman"/>
          <w:bCs/>
          <w:sz w:val="20"/>
          <w:szCs w:val="20"/>
          <w:lang w:val="en-US"/>
        </w:rPr>
        <w:t>:</w:t>
      </w:r>
      <w:r w:rsidR="009D34FE" w:rsidRPr="00CA31D7">
        <w:rPr>
          <w:rFonts w:ascii="Times New Roman" w:hAnsi="Times New Roman"/>
          <w:bCs/>
          <w:sz w:val="20"/>
          <w:szCs w:val="20"/>
          <w:lang w:val="en-US"/>
        </w:rPr>
        <w:t xml:space="preserve"> De </w:t>
      </w:r>
      <w:proofErr w:type="spellStart"/>
      <w:r w:rsidR="009D34FE" w:rsidRPr="00CA31D7">
        <w:rPr>
          <w:rFonts w:ascii="Times New Roman" w:hAnsi="Times New Roman"/>
          <w:bCs/>
          <w:sz w:val="20"/>
          <w:szCs w:val="20"/>
          <w:lang w:val="en-US"/>
        </w:rPr>
        <w:t>Boeck</w:t>
      </w:r>
      <w:proofErr w:type="spellEnd"/>
      <w:r w:rsidR="009D34FE" w:rsidRPr="00CA31D7">
        <w:rPr>
          <w:rFonts w:ascii="Times New Roman" w:hAnsi="Times New Roman"/>
          <w:bCs/>
          <w:sz w:val="20"/>
          <w:szCs w:val="20"/>
          <w:lang w:val="en-US"/>
        </w:rPr>
        <w:t>.</w:t>
      </w:r>
    </w:p>
    <w:p w14:paraId="7188E383" w14:textId="77777777" w:rsidR="00ED450B" w:rsidRPr="00CA31D7" w:rsidRDefault="00E2453D" w:rsidP="00815BEE">
      <w:pPr>
        <w:autoSpaceDE w:val="0"/>
        <w:autoSpaceDN w:val="0"/>
        <w:spacing w:after="0" w:line="480" w:lineRule="auto"/>
        <w:jc w:val="both"/>
        <w:rPr>
          <w:rFonts w:ascii="Times New Roman" w:hAnsi="Times New Roman"/>
          <w:sz w:val="20"/>
          <w:szCs w:val="20"/>
          <w:lang w:val="en-US"/>
        </w:rPr>
      </w:pPr>
      <w:hyperlink r:id="rId11" w:history="1">
        <w:proofErr w:type="spellStart"/>
        <w:r w:rsidR="00ED450B" w:rsidRPr="00CA31D7">
          <w:rPr>
            <w:rFonts w:ascii="Times New Roman" w:hAnsi="Times New Roman"/>
            <w:sz w:val="20"/>
            <w:szCs w:val="20"/>
            <w:lang w:val="en-US"/>
          </w:rPr>
          <w:t>Ashforth</w:t>
        </w:r>
        <w:proofErr w:type="spellEnd"/>
      </w:hyperlink>
      <w:r w:rsidR="00ED450B" w:rsidRPr="00CA31D7">
        <w:rPr>
          <w:rFonts w:ascii="Times New Roman" w:hAnsi="Times New Roman"/>
          <w:sz w:val="20"/>
          <w:szCs w:val="20"/>
          <w:lang w:val="en-US"/>
        </w:rPr>
        <w:t xml:space="preserve"> Blake and Barrie Gibbs, 1990</w:t>
      </w:r>
      <w:r w:rsidR="009D34FE" w:rsidRPr="00CA31D7">
        <w:rPr>
          <w:rFonts w:ascii="Times New Roman" w:hAnsi="Times New Roman"/>
          <w:sz w:val="20"/>
          <w:szCs w:val="20"/>
          <w:lang w:val="en-US"/>
        </w:rPr>
        <w:t>, “The Double-Edge of Organizational Legitimation”</w:t>
      </w:r>
      <w:r w:rsidR="00ED450B" w:rsidRPr="00CA31D7">
        <w:rPr>
          <w:rFonts w:ascii="Times New Roman" w:hAnsi="Times New Roman"/>
          <w:sz w:val="20"/>
          <w:szCs w:val="20"/>
          <w:lang w:val="en-US"/>
        </w:rPr>
        <w:t>.</w:t>
      </w:r>
      <w:r w:rsidR="009D34FE" w:rsidRPr="00CA31D7">
        <w:rPr>
          <w:rFonts w:ascii="Times New Roman" w:hAnsi="Times New Roman"/>
          <w:sz w:val="20"/>
          <w:szCs w:val="20"/>
          <w:lang w:val="en-US"/>
        </w:rPr>
        <w:t xml:space="preserve"> Organization Science, </w:t>
      </w:r>
      <w:r w:rsidR="00ED450B" w:rsidRPr="00CA31D7">
        <w:rPr>
          <w:rFonts w:ascii="Times New Roman" w:hAnsi="Times New Roman"/>
          <w:sz w:val="20"/>
          <w:szCs w:val="20"/>
          <w:lang w:val="en-US"/>
        </w:rPr>
        <w:t>1(</w:t>
      </w:r>
      <w:r w:rsidR="009D34FE" w:rsidRPr="00CA31D7">
        <w:rPr>
          <w:rFonts w:ascii="Times New Roman" w:hAnsi="Times New Roman"/>
          <w:sz w:val="20"/>
          <w:szCs w:val="20"/>
          <w:lang w:val="en-US"/>
        </w:rPr>
        <w:t>2</w:t>
      </w:r>
      <w:r w:rsidR="00ED450B" w:rsidRPr="00CA31D7">
        <w:rPr>
          <w:rFonts w:ascii="Times New Roman" w:hAnsi="Times New Roman"/>
          <w:sz w:val="20"/>
          <w:szCs w:val="20"/>
          <w:lang w:val="en-US"/>
        </w:rPr>
        <w:t>):</w:t>
      </w:r>
      <w:r w:rsidR="009D34FE" w:rsidRPr="00CA31D7">
        <w:rPr>
          <w:rFonts w:ascii="Times New Roman" w:hAnsi="Times New Roman"/>
          <w:sz w:val="20"/>
          <w:szCs w:val="20"/>
          <w:lang w:val="en-US"/>
        </w:rPr>
        <w:t xml:space="preserve">177-194. </w:t>
      </w:r>
    </w:p>
    <w:p w14:paraId="2C795F5E" w14:textId="0C08FC8F" w:rsidR="009D34FE" w:rsidRPr="00CA31D7" w:rsidRDefault="009D34FE" w:rsidP="00815BEE">
      <w:pPr>
        <w:autoSpaceDE w:val="0"/>
        <w:autoSpaceDN w:val="0"/>
        <w:spacing w:after="0" w:line="480" w:lineRule="auto"/>
        <w:jc w:val="both"/>
        <w:rPr>
          <w:rFonts w:ascii="Times New Roman" w:hAnsi="Times New Roman"/>
          <w:sz w:val="20"/>
          <w:szCs w:val="20"/>
        </w:rPr>
      </w:pPr>
      <w:proofErr w:type="spellStart"/>
      <w:r w:rsidRPr="00CA31D7">
        <w:rPr>
          <w:rFonts w:ascii="Times New Roman" w:hAnsi="Times New Roman"/>
          <w:sz w:val="20"/>
          <w:szCs w:val="20"/>
          <w:lang w:val="en-US"/>
        </w:rPr>
        <w:t>Ashforth</w:t>
      </w:r>
      <w:proofErr w:type="spellEnd"/>
      <w:r w:rsidRPr="00CA31D7">
        <w:rPr>
          <w:rFonts w:ascii="Times New Roman" w:hAnsi="Times New Roman"/>
          <w:sz w:val="20"/>
          <w:szCs w:val="20"/>
          <w:lang w:val="en-US"/>
        </w:rPr>
        <w:t xml:space="preserve"> B</w:t>
      </w:r>
      <w:r w:rsidR="00ED450B" w:rsidRPr="00CA31D7">
        <w:rPr>
          <w:rFonts w:ascii="Times New Roman" w:hAnsi="Times New Roman"/>
          <w:sz w:val="20"/>
          <w:szCs w:val="20"/>
          <w:lang w:val="en-US"/>
        </w:rPr>
        <w:t>lake and Scott</w:t>
      </w:r>
      <w:r w:rsidRPr="00CA31D7">
        <w:rPr>
          <w:rFonts w:ascii="Times New Roman" w:hAnsi="Times New Roman"/>
          <w:sz w:val="20"/>
          <w:szCs w:val="20"/>
          <w:lang w:val="en-US"/>
        </w:rPr>
        <w:t xml:space="preserve"> Johnson</w:t>
      </w:r>
      <w:r w:rsidR="00ED450B" w:rsidRPr="00CA31D7">
        <w:rPr>
          <w:rFonts w:ascii="Times New Roman" w:hAnsi="Times New Roman"/>
          <w:sz w:val="20"/>
          <w:szCs w:val="20"/>
          <w:lang w:val="en-US"/>
        </w:rPr>
        <w:t xml:space="preserve">, </w:t>
      </w:r>
      <w:r w:rsidRPr="00CA31D7">
        <w:rPr>
          <w:rFonts w:ascii="Times New Roman" w:hAnsi="Times New Roman"/>
          <w:sz w:val="20"/>
          <w:szCs w:val="20"/>
          <w:lang w:val="en-US"/>
        </w:rPr>
        <w:t>2001, “Which Hat to Wear? The Relative Salience of Multiple Identit</w:t>
      </w:r>
      <w:r w:rsidR="00ED450B" w:rsidRPr="00CA31D7">
        <w:rPr>
          <w:rFonts w:ascii="Times New Roman" w:hAnsi="Times New Roman"/>
          <w:sz w:val="20"/>
          <w:szCs w:val="20"/>
          <w:lang w:val="en-US"/>
        </w:rPr>
        <w:t>ies in Organizational Contexts”. I</w:t>
      </w:r>
      <w:r w:rsidRPr="00CA31D7">
        <w:rPr>
          <w:rFonts w:ascii="Times New Roman" w:hAnsi="Times New Roman"/>
          <w:sz w:val="20"/>
          <w:szCs w:val="20"/>
          <w:lang w:val="en-US"/>
        </w:rPr>
        <w:t>n M</w:t>
      </w:r>
      <w:r w:rsidR="00F2338D" w:rsidRPr="00CA31D7">
        <w:rPr>
          <w:rFonts w:ascii="Times New Roman" w:hAnsi="Times New Roman"/>
          <w:sz w:val="20"/>
          <w:szCs w:val="20"/>
          <w:lang w:val="en-US"/>
        </w:rPr>
        <w:t>.</w:t>
      </w:r>
      <w:r w:rsidRPr="00CA31D7">
        <w:rPr>
          <w:rFonts w:ascii="Times New Roman" w:hAnsi="Times New Roman"/>
          <w:sz w:val="20"/>
          <w:szCs w:val="20"/>
          <w:lang w:val="en-US"/>
        </w:rPr>
        <w:t xml:space="preserve"> Hogg and D</w:t>
      </w:r>
      <w:r w:rsidR="00F2338D" w:rsidRPr="00CA31D7">
        <w:rPr>
          <w:rFonts w:ascii="Times New Roman" w:hAnsi="Times New Roman"/>
          <w:sz w:val="20"/>
          <w:szCs w:val="20"/>
          <w:lang w:val="en-US"/>
        </w:rPr>
        <w:t>.</w:t>
      </w:r>
      <w:r w:rsidR="00815BEE" w:rsidRPr="00CA31D7">
        <w:rPr>
          <w:rFonts w:ascii="Times New Roman" w:hAnsi="Times New Roman"/>
          <w:sz w:val="20"/>
          <w:szCs w:val="20"/>
          <w:lang w:val="en-US"/>
        </w:rPr>
        <w:t xml:space="preserve"> </w:t>
      </w:r>
      <w:r w:rsidRPr="00CA31D7">
        <w:rPr>
          <w:rFonts w:ascii="Times New Roman" w:hAnsi="Times New Roman"/>
          <w:sz w:val="20"/>
          <w:szCs w:val="20"/>
          <w:lang w:val="en-US"/>
        </w:rPr>
        <w:t>Terry (eds.), Social Identity Proce</w:t>
      </w:r>
      <w:r w:rsidR="00ED450B" w:rsidRPr="00CA31D7">
        <w:rPr>
          <w:rFonts w:ascii="Times New Roman" w:hAnsi="Times New Roman"/>
          <w:sz w:val="20"/>
          <w:szCs w:val="20"/>
          <w:lang w:val="en-US"/>
        </w:rPr>
        <w:t>sses in Organizational Contexts.</w:t>
      </w:r>
      <w:r w:rsidRPr="00CA31D7">
        <w:rPr>
          <w:rFonts w:ascii="Times New Roman" w:hAnsi="Times New Roman"/>
          <w:sz w:val="20"/>
          <w:szCs w:val="20"/>
          <w:lang w:val="en-US"/>
        </w:rPr>
        <w:t xml:space="preserve"> </w:t>
      </w:r>
      <w:proofErr w:type="gramStart"/>
      <w:r w:rsidRPr="00CA31D7">
        <w:rPr>
          <w:rFonts w:ascii="Times New Roman" w:hAnsi="Times New Roman"/>
          <w:sz w:val="20"/>
          <w:szCs w:val="20"/>
        </w:rPr>
        <w:t>Philadelphia</w:t>
      </w:r>
      <w:r w:rsidR="00ED450B" w:rsidRPr="00CA31D7">
        <w:rPr>
          <w:rFonts w:ascii="Times New Roman" w:hAnsi="Times New Roman"/>
          <w:sz w:val="20"/>
          <w:szCs w:val="20"/>
        </w:rPr>
        <w:t>:</w:t>
      </w:r>
      <w:proofErr w:type="gramEnd"/>
      <w:r w:rsidRPr="00CA31D7">
        <w:rPr>
          <w:rFonts w:ascii="Times New Roman" w:hAnsi="Times New Roman"/>
          <w:sz w:val="20"/>
          <w:szCs w:val="20"/>
        </w:rPr>
        <w:t xml:space="preserve"> Psychology </w:t>
      </w:r>
      <w:proofErr w:type="spellStart"/>
      <w:r w:rsidRPr="00CA31D7">
        <w:rPr>
          <w:rFonts w:ascii="Times New Roman" w:hAnsi="Times New Roman"/>
          <w:sz w:val="20"/>
          <w:szCs w:val="20"/>
        </w:rPr>
        <w:t>Press</w:t>
      </w:r>
      <w:proofErr w:type="spellEnd"/>
      <w:r w:rsidRPr="00CA31D7">
        <w:rPr>
          <w:rFonts w:ascii="Times New Roman" w:hAnsi="Times New Roman"/>
          <w:sz w:val="20"/>
          <w:szCs w:val="20"/>
        </w:rPr>
        <w:t>, pp.</w:t>
      </w:r>
      <w:r w:rsidR="00F2338D" w:rsidRPr="00CA31D7">
        <w:rPr>
          <w:rFonts w:ascii="Times New Roman" w:hAnsi="Times New Roman"/>
          <w:sz w:val="20"/>
          <w:szCs w:val="20"/>
        </w:rPr>
        <w:t xml:space="preserve"> </w:t>
      </w:r>
      <w:r w:rsidRPr="00CA31D7">
        <w:rPr>
          <w:rFonts w:ascii="Times New Roman" w:hAnsi="Times New Roman"/>
          <w:sz w:val="20"/>
          <w:szCs w:val="20"/>
        </w:rPr>
        <w:t>31-48.</w:t>
      </w:r>
    </w:p>
    <w:p w14:paraId="474C5DDC" w14:textId="4B27CC59" w:rsidR="009D34FE" w:rsidRPr="00CA31D7" w:rsidRDefault="009D34FE" w:rsidP="00815BEE">
      <w:pPr>
        <w:pStyle w:val="Notedebasdepage"/>
        <w:spacing w:line="480" w:lineRule="auto"/>
        <w:jc w:val="both"/>
        <w:rPr>
          <w:bCs/>
        </w:rPr>
      </w:pPr>
      <w:r w:rsidRPr="00CA31D7">
        <w:t>Autissier</w:t>
      </w:r>
      <w:r w:rsidR="00ED450B" w:rsidRPr="00CA31D7">
        <w:t>,</w:t>
      </w:r>
      <w:r w:rsidRPr="00CA31D7">
        <w:t xml:space="preserve"> D</w:t>
      </w:r>
      <w:r w:rsidR="00ED450B" w:rsidRPr="00CA31D7">
        <w:t xml:space="preserve">avid and </w:t>
      </w:r>
      <w:r w:rsidR="00ED450B" w:rsidRPr="00CA31D7">
        <w:rPr>
          <w:bCs/>
        </w:rPr>
        <w:t xml:space="preserve">Isabelle </w:t>
      </w:r>
      <w:proofErr w:type="spellStart"/>
      <w:r w:rsidRPr="00CA31D7">
        <w:rPr>
          <w:bCs/>
        </w:rPr>
        <w:t>Vandangeon-Derumez</w:t>
      </w:r>
      <w:proofErr w:type="spellEnd"/>
      <w:r w:rsidR="00ED450B" w:rsidRPr="00CA31D7">
        <w:rPr>
          <w:bCs/>
        </w:rPr>
        <w:t xml:space="preserve">, </w:t>
      </w:r>
      <w:r w:rsidRPr="00CA31D7">
        <w:rPr>
          <w:bCs/>
        </w:rPr>
        <w:t>2004, Comportements et rôles de l’encadrement intermédiaire dans les projets de changement, 13</w:t>
      </w:r>
      <w:r w:rsidRPr="00CA31D7">
        <w:rPr>
          <w:bCs/>
          <w:vertAlign w:val="superscript"/>
        </w:rPr>
        <w:t xml:space="preserve">th </w:t>
      </w:r>
      <w:r w:rsidRPr="00CA31D7">
        <w:rPr>
          <w:bCs/>
        </w:rPr>
        <w:t xml:space="preserve">AIMS </w:t>
      </w:r>
      <w:proofErr w:type="spellStart"/>
      <w:r w:rsidRPr="00CA31D7">
        <w:rPr>
          <w:bCs/>
        </w:rPr>
        <w:t>Conference</w:t>
      </w:r>
      <w:proofErr w:type="spellEnd"/>
      <w:r w:rsidRPr="00CA31D7">
        <w:rPr>
          <w:bCs/>
        </w:rPr>
        <w:t>, 2, 3 et 4 June 2004, Vallée de Seine.</w:t>
      </w:r>
    </w:p>
    <w:p w14:paraId="74F7C95C" w14:textId="330CC18A" w:rsidR="009D34FE" w:rsidRPr="00CA31D7" w:rsidRDefault="00AC5C6B" w:rsidP="00815BEE">
      <w:pPr>
        <w:shd w:val="solid" w:color="FFFFFF" w:fill="FFFFFF"/>
        <w:tabs>
          <w:tab w:val="left" w:pos="284"/>
        </w:tabs>
        <w:spacing w:after="0" w:line="480" w:lineRule="auto"/>
        <w:ind w:right="11"/>
        <w:jc w:val="both"/>
        <w:rPr>
          <w:rStyle w:val="st"/>
          <w:rFonts w:ascii="Times New Roman" w:hAnsi="Times New Roman"/>
          <w:sz w:val="20"/>
          <w:szCs w:val="20"/>
        </w:rPr>
      </w:pPr>
      <w:proofErr w:type="spellStart"/>
      <w:r w:rsidRPr="00CA31D7">
        <w:rPr>
          <w:rFonts w:ascii="Times New Roman" w:hAnsi="Times New Roman"/>
          <w:sz w:val="20"/>
          <w:szCs w:val="20"/>
        </w:rPr>
        <w:t>Babeau</w:t>
      </w:r>
      <w:proofErr w:type="spellEnd"/>
      <w:r w:rsidRPr="00CA31D7">
        <w:rPr>
          <w:rFonts w:ascii="Times New Roman" w:hAnsi="Times New Roman"/>
          <w:sz w:val="20"/>
          <w:szCs w:val="20"/>
        </w:rPr>
        <w:t xml:space="preserve">, </w:t>
      </w:r>
      <w:r w:rsidR="009D34FE" w:rsidRPr="00CA31D7">
        <w:rPr>
          <w:rFonts w:ascii="Times New Roman" w:hAnsi="Times New Roman"/>
          <w:sz w:val="20"/>
          <w:szCs w:val="20"/>
        </w:rPr>
        <w:t>O</w:t>
      </w:r>
      <w:r w:rsidRPr="00CA31D7">
        <w:rPr>
          <w:rFonts w:ascii="Times New Roman" w:hAnsi="Times New Roman"/>
          <w:sz w:val="20"/>
          <w:szCs w:val="20"/>
        </w:rPr>
        <w:t>livier and</w:t>
      </w:r>
      <w:r w:rsidR="009D34FE" w:rsidRPr="00CA31D7">
        <w:rPr>
          <w:rFonts w:ascii="Times New Roman" w:hAnsi="Times New Roman"/>
          <w:sz w:val="20"/>
          <w:szCs w:val="20"/>
        </w:rPr>
        <w:t xml:space="preserve"> </w:t>
      </w:r>
      <w:r w:rsidRPr="00CA31D7">
        <w:rPr>
          <w:rFonts w:ascii="Times New Roman" w:hAnsi="Times New Roman"/>
          <w:sz w:val="20"/>
          <w:szCs w:val="20"/>
        </w:rPr>
        <w:t>Jean</w:t>
      </w:r>
      <w:r w:rsidR="009D34FE" w:rsidRPr="00CA31D7">
        <w:rPr>
          <w:rFonts w:ascii="Times New Roman" w:hAnsi="Times New Roman"/>
          <w:sz w:val="20"/>
          <w:szCs w:val="20"/>
        </w:rPr>
        <w:t>-F</w:t>
      </w:r>
      <w:r w:rsidRPr="00CA31D7">
        <w:rPr>
          <w:rFonts w:ascii="Times New Roman" w:hAnsi="Times New Roman"/>
          <w:sz w:val="20"/>
          <w:szCs w:val="20"/>
        </w:rPr>
        <w:t>rançois</w:t>
      </w:r>
      <w:r w:rsidR="009D34FE" w:rsidRPr="00CA31D7">
        <w:rPr>
          <w:rFonts w:ascii="Times New Roman" w:hAnsi="Times New Roman"/>
          <w:sz w:val="20"/>
          <w:szCs w:val="20"/>
        </w:rPr>
        <w:t xml:space="preserve"> </w:t>
      </w:r>
      <w:proofErr w:type="spellStart"/>
      <w:r w:rsidRPr="00CA31D7">
        <w:rPr>
          <w:rFonts w:ascii="Times New Roman" w:hAnsi="Times New Roman"/>
          <w:sz w:val="20"/>
          <w:szCs w:val="20"/>
        </w:rPr>
        <w:t>Chanlat</w:t>
      </w:r>
      <w:proofErr w:type="spellEnd"/>
      <w:r w:rsidRPr="00CA31D7">
        <w:rPr>
          <w:rFonts w:ascii="Times New Roman" w:hAnsi="Times New Roman"/>
          <w:sz w:val="20"/>
          <w:szCs w:val="20"/>
        </w:rPr>
        <w:t xml:space="preserve">, </w:t>
      </w:r>
      <w:r w:rsidR="009D34FE" w:rsidRPr="00CA31D7">
        <w:rPr>
          <w:rFonts w:ascii="Times New Roman" w:hAnsi="Times New Roman"/>
          <w:sz w:val="20"/>
          <w:szCs w:val="20"/>
        </w:rPr>
        <w:t xml:space="preserve">2008, </w:t>
      </w:r>
      <w:r w:rsidR="009D34FE" w:rsidRPr="00CA31D7">
        <w:rPr>
          <w:rStyle w:val="st"/>
          <w:rFonts w:ascii="Times New Roman" w:hAnsi="Times New Roman"/>
          <w:sz w:val="20"/>
          <w:szCs w:val="20"/>
        </w:rPr>
        <w:t xml:space="preserve">“La </w:t>
      </w:r>
      <w:r w:rsidR="009D34FE" w:rsidRPr="00CA31D7">
        <w:rPr>
          <w:rStyle w:val="Accentuation"/>
          <w:rFonts w:ascii="Times New Roman" w:hAnsi="Times New Roman"/>
          <w:sz w:val="20"/>
          <w:szCs w:val="20"/>
        </w:rPr>
        <w:t>transgression</w:t>
      </w:r>
      <w:r w:rsidR="009D34FE" w:rsidRPr="00CA31D7">
        <w:rPr>
          <w:rStyle w:val="st"/>
          <w:rFonts w:ascii="Times New Roman" w:hAnsi="Times New Roman"/>
          <w:sz w:val="20"/>
          <w:szCs w:val="20"/>
        </w:rPr>
        <w:t xml:space="preserve"> : une dimension oubliée de l’organisation</w:t>
      </w:r>
      <w:r w:rsidR="009D34FE" w:rsidRPr="00CA31D7">
        <w:rPr>
          <w:rFonts w:ascii="Times New Roman" w:hAnsi="Times New Roman"/>
          <w:sz w:val="20"/>
          <w:szCs w:val="20"/>
        </w:rPr>
        <w:t>”</w:t>
      </w:r>
      <w:r w:rsidR="00F67F3B" w:rsidRPr="00CA31D7">
        <w:rPr>
          <w:rFonts w:ascii="Times New Roman" w:hAnsi="Times New Roman"/>
          <w:sz w:val="20"/>
          <w:szCs w:val="20"/>
        </w:rPr>
        <w:t>.</w:t>
      </w:r>
      <w:r w:rsidR="009D34FE" w:rsidRPr="00CA31D7">
        <w:rPr>
          <w:rFonts w:ascii="Times New Roman" w:hAnsi="Times New Roman"/>
          <w:sz w:val="20"/>
          <w:szCs w:val="20"/>
        </w:rPr>
        <w:t xml:space="preserve"> </w:t>
      </w:r>
      <w:r w:rsidR="009D34FE" w:rsidRPr="00CA31D7">
        <w:rPr>
          <w:rStyle w:val="st"/>
          <w:rFonts w:ascii="Times New Roman" w:hAnsi="Times New Roman"/>
          <w:sz w:val="20"/>
          <w:szCs w:val="20"/>
        </w:rPr>
        <w:t xml:space="preserve">Revue Française de Gestion, </w:t>
      </w:r>
      <w:proofErr w:type="gramStart"/>
      <w:r w:rsidRPr="00CA31D7">
        <w:rPr>
          <w:rStyle w:val="st"/>
          <w:rFonts w:ascii="Times New Roman" w:hAnsi="Times New Roman"/>
          <w:sz w:val="20"/>
          <w:szCs w:val="20"/>
        </w:rPr>
        <w:t>1</w:t>
      </w:r>
      <w:r w:rsidR="00F67F3B" w:rsidRPr="00CA31D7">
        <w:rPr>
          <w:rStyle w:val="st"/>
          <w:rFonts w:ascii="Times New Roman" w:hAnsi="Times New Roman"/>
          <w:sz w:val="20"/>
          <w:szCs w:val="20"/>
        </w:rPr>
        <w:t>83</w:t>
      </w:r>
      <w:r w:rsidRPr="00CA31D7">
        <w:rPr>
          <w:rStyle w:val="st"/>
          <w:rFonts w:ascii="Times New Roman" w:hAnsi="Times New Roman"/>
          <w:sz w:val="20"/>
          <w:szCs w:val="20"/>
        </w:rPr>
        <w:t>:</w:t>
      </w:r>
      <w:proofErr w:type="gramEnd"/>
      <w:r w:rsidR="009D34FE" w:rsidRPr="00CA31D7">
        <w:rPr>
          <w:rStyle w:val="st"/>
          <w:rFonts w:ascii="Times New Roman" w:hAnsi="Times New Roman"/>
          <w:sz w:val="20"/>
          <w:szCs w:val="20"/>
        </w:rPr>
        <w:t xml:space="preserve"> 201-219. </w:t>
      </w:r>
    </w:p>
    <w:p w14:paraId="60F4BC31" w14:textId="5A628064" w:rsidR="009D34FE" w:rsidRPr="00CA31D7" w:rsidRDefault="009D34FE" w:rsidP="00815BEE">
      <w:pPr>
        <w:shd w:val="solid" w:color="FFFFFF" w:fill="FFFFFF"/>
        <w:tabs>
          <w:tab w:val="left" w:pos="284"/>
        </w:tabs>
        <w:spacing w:after="0" w:line="480" w:lineRule="auto"/>
        <w:ind w:right="11"/>
        <w:jc w:val="both"/>
        <w:rPr>
          <w:rFonts w:ascii="Times New Roman" w:hAnsi="Times New Roman"/>
          <w:sz w:val="20"/>
          <w:szCs w:val="20"/>
        </w:rPr>
      </w:pPr>
      <w:r w:rsidRPr="00CA31D7">
        <w:rPr>
          <w:rFonts w:ascii="Times New Roman" w:hAnsi="Times New Roman"/>
          <w:sz w:val="20"/>
          <w:szCs w:val="20"/>
        </w:rPr>
        <w:t>Barth</w:t>
      </w:r>
      <w:r w:rsidR="00AC5C6B" w:rsidRPr="00CA31D7">
        <w:rPr>
          <w:rFonts w:ascii="Times New Roman" w:hAnsi="Times New Roman"/>
          <w:sz w:val="20"/>
          <w:szCs w:val="20"/>
        </w:rPr>
        <w:t>,</w:t>
      </w:r>
      <w:r w:rsidRPr="00CA31D7">
        <w:rPr>
          <w:rFonts w:ascii="Times New Roman" w:hAnsi="Times New Roman"/>
          <w:sz w:val="20"/>
          <w:szCs w:val="20"/>
        </w:rPr>
        <w:t xml:space="preserve"> I</w:t>
      </w:r>
      <w:r w:rsidR="00AC5C6B" w:rsidRPr="00CA31D7">
        <w:rPr>
          <w:rFonts w:ascii="Times New Roman" w:hAnsi="Times New Roman"/>
          <w:sz w:val="20"/>
          <w:szCs w:val="20"/>
        </w:rPr>
        <w:t xml:space="preserve">sabelle, </w:t>
      </w:r>
      <w:r w:rsidR="009E7BF8" w:rsidRPr="00CA31D7">
        <w:rPr>
          <w:rFonts w:ascii="Times New Roman" w:hAnsi="Times New Roman"/>
          <w:sz w:val="20"/>
          <w:szCs w:val="20"/>
        </w:rPr>
        <w:t>2007,</w:t>
      </w:r>
      <w:r w:rsidR="00CA31D7">
        <w:rPr>
          <w:rFonts w:ascii="Times New Roman" w:hAnsi="Times New Roman"/>
          <w:sz w:val="20"/>
          <w:szCs w:val="20"/>
        </w:rPr>
        <w:t xml:space="preserve"> </w:t>
      </w:r>
      <w:r w:rsidRPr="00CA31D7">
        <w:rPr>
          <w:rFonts w:ascii="Times New Roman" w:hAnsi="Times New Roman"/>
          <w:sz w:val="20"/>
          <w:szCs w:val="20"/>
        </w:rPr>
        <w:t xml:space="preserve">Le management de la diversité : axe stratégique urgent et important ou nouveau pari de Pascal pour les organisations </w:t>
      </w:r>
      <w:proofErr w:type="gramStart"/>
      <w:r w:rsidRPr="00CA31D7">
        <w:rPr>
          <w:rFonts w:ascii="Times New Roman" w:hAnsi="Times New Roman"/>
          <w:sz w:val="20"/>
          <w:szCs w:val="20"/>
        </w:rPr>
        <w:t>contemporaines ?,</w:t>
      </w:r>
      <w:proofErr w:type="gramEnd"/>
      <w:r w:rsidRPr="00CA31D7">
        <w:rPr>
          <w:rFonts w:ascii="Times New Roman" w:hAnsi="Times New Roman"/>
          <w:sz w:val="20"/>
          <w:szCs w:val="20"/>
        </w:rPr>
        <w:t xml:space="preserve"> » </w:t>
      </w:r>
      <w:proofErr w:type="spellStart"/>
      <w:r w:rsidRPr="00CA31D7">
        <w:rPr>
          <w:rFonts w:ascii="Times New Roman" w:hAnsi="Times New Roman"/>
          <w:sz w:val="20"/>
          <w:szCs w:val="20"/>
        </w:rPr>
        <w:t>Proceedings</w:t>
      </w:r>
      <w:proofErr w:type="spellEnd"/>
      <w:r w:rsidRPr="00CA31D7">
        <w:rPr>
          <w:rFonts w:ascii="Times New Roman" w:hAnsi="Times New Roman"/>
          <w:sz w:val="20"/>
          <w:szCs w:val="20"/>
        </w:rPr>
        <w:t xml:space="preserve"> of the </w:t>
      </w:r>
      <w:proofErr w:type="spellStart"/>
      <w:r w:rsidRPr="00CA31D7">
        <w:rPr>
          <w:rFonts w:ascii="Times New Roman" w:hAnsi="Times New Roman"/>
          <w:sz w:val="20"/>
          <w:szCs w:val="20"/>
        </w:rPr>
        <w:t>XVI</w:t>
      </w:r>
      <w:r w:rsidRPr="00CA31D7">
        <w:rPr>
          <w:rFonts w:ascii="Times New Roman" w:hAnsi="Times New Roman"/>
          <w:sz w:val="20"/>
          <w:szCs w:val="20"/>
          <w:vertAlign w:val="superscript"/>
        </w:rPr>
        <w:t>th</w:t>
      </w:r>
      <w:proofErr w:type="spellEnd"/>
      <w:r w:rsidRPr="00CA31D7">
        <w:rPr>
          <w:rFonts w:ascii="Times New Roman" w:hAnsi="Times New Roman"/>
          <w:sz w:val="20"/>
          <w:szCs w:val="20"/>
          <w:vertAlign w:val="superscript"/>
        </w:rPr>
        <w:t xml:space="preserve"> </w:t>
      </w:r>
      <w:r w:rsidRPr="00CA31D7">
        <w:rPr>
          <w:rFonts w:ascii="Times New Roman" w:hAnsi="Times New Roman"/>
          <w:sz w:val="20"/>
          <w:szCs w:val="20"/>
        </w:rPr>
        <w:t xml:space="preserve">International </w:t>
      </w:r>
      <w:proofErr w:type="spellStart"/>
      <w:r w:rsidRPr="00CA31D7">
        <w:rPr>
          <w:rFonts w:ascii="Times New Roman" w:hAnsi="Times New Roman"/>
          <w:sz w:val="20"/>
          <w:szCs w:val="20"/>
        </w:rPr>
        <w:t>Conference</w:t>
      </w:r>
      <w:proofErr w:type="spellEnd"/>
      <w:r w:rsidRPr="00CA31D7">
        <w:rPr>
          <w:rFonts w:ascii="Times New Roman" w:hAnsi="Times New Roman"/>
          <w:sz w:val="20"/>
          <w:szCs w:val="20"/>
        </w:rPr>
        <w:t xml:space="preserve"> </w:t>
      </w:r>
      <w:proofErr w:type="spellStart"/>
      <w:r w:rsidRPr="00CA31D7">
        <w:rPr>
          <w:rFonts w:ascii="Times New Roman" w:hAnsi="Times New Roman"/>
          <w:sz w:val="20"/>
          <w:szCs w:val="20"/>
        </w:rPr>
        <w:t>on</w:t>
      </w:r>
      <w:proofErr w:type="spellEnd"/>
      <w:r w:rsidRPr="00CA31D7">
        <w:rPr>
          <w:rFonts w:ascii="Times New Roman" w:hAnsi="Times New Roman"/>
          <w:sz w:val="20"/>
          <w:szCs w:val="20"/>
        </w:rPr>
        <w:t xml:space="preserve"> Strategic Management (AIMS), Montréal, pp.1-25. </w:t>
      </w:r>
    </w:p>
    <w:p w14:paraId="3C600C06" w14:textId="64167AEB" w:rsidR="00630A4E" w:rsidRPr="00CA31D7" w:rsidRDefault="00630A4E" w:rsidP="00815BEE">
      <w:pPr>
        <w:tabs>
          <w:tab w:val="left" w:pos="567"/>
        </w:tabs>
        <w:spacing w:after="0" w:line="480" w:lineRule="auto"/>
        <w:jc w:val="both"/>
        <w:rPr>
          <w:rFonts w:ascii="Times New Roman" w:hAnsi="Times New Roman"/>
          <w:sz w:val="20"/>
          <w:szCs w:val="20"/>
        </w:rPr>
      </w:pPr>
      <w:r w:rsidRPr="00CA31D7">
        <w:rPr>
          <w:rFonts w:ascii="Times New Roman" w:eastAsia="Arial Unicode MS" w:hAnsi="Times New Roman"/>
          <w:sz w:val="20"/>
          <w:szCs w:val="20"/>
          <w:shd w:val="clear" w:color="auto" w:fill="FFFFFF"/>
        </w:rPr>
        <w:lastRenderedPageBreak/>
        <w:t xml:space="preserve">Bourdieu, Pierre and </w:t>
      </w:r>
      <w:proofErr w:type="spellStart"/>
      <w:r w:rsidRPr="00CA31D7">
        <w:rPr>
          <w:rFonts w:ascii="Times New Roman" w:eastAsia="Arial Unicode MS" w:hAnsi="Times New Roman"/>
          <w:sz w:val="20"/>
          <w:szCs w:val="20"/>
          <w:shd w:val="clear" w:color="auto" w:fill="FFFFFF"/>
        </w:rPr>
        <w:t>Loïc</w:t>
      </w:r>
      <w:proofErr w:type="spellEnd"/>
      <w:r w:rsidRPr="00CA31D7">
        <w:rPr>
          <w:rFonts w:ascii="Times New Roman" w:eastAsia="Arial Unicode MS" w:hAnsi="Times New Roman"/>
          <w:sz w:val="20"/>
          <w:szCs w:val="20"/>
          <w:shd w:val="clear" w:color="auto" w:fill="FFFFFF"/>
        </w:rPr>
        <w:t xml:space="preserve"> Wacquant, 2014 [1992], </w:t>
      </w:r>
      <w:r w:rsidRPr="00CA31D7">
        <w:rPr>
          <w:rFonts w:ascii="Times New Roman" w:eastAsia="Arial Unicode MS" w:hAnsi="Times New Roman"/>
          <w:i/>
          <w:iCs/>
          <w:sz w:val="20"/>
          <w:szCs w:val="20"/>
          <w:shd w:val="clear" w:color="auto" w:fill="FFFFFF"/>
        </w:rPr>
        <w:t xml:space="preserve">Invitation à la sociologie </w:t>
      </w:r>
      <w:proofErr w:type="spellStart"/>
      <w:r w:rsidRPr="00CA31D7">
        <w:rPr>
          <w:rFonts w:ascii="Times New Roman" w:eastAsia="Arial Unicode MS" w:hAnsi="Times New Roman"/>
          <w:i/>
          <w:iCs/>
          <w:sz w:val="20"/>
          <w:szCs w:val="20"/>
          <w:shd w:val="clear" w:color="auto" w:fill="FFFFFF"/>
        </w:rPr>
        <w:t>réflexive</w:t>
      </w:r>
      <w:proofErr w:type="spellEnd"/>
      <w:r w:rsidRPr="00CA31D7">
        <w:rPr>
          <w:rFonts w:ascii="Times New Roman" w:eastAsia="Arial Unicode MS" w:hAnsi="Times New Roman"/>
          <w:sz w:val="20"/>
          <w:szCs w:val="20"/>
          <w:shd w:val="clear" w:color="auto" w:fill="FFFFFF"/>
        </w:rPr>
        <w:t>, Paris : Seuil.</w:t>
      </w:r>
    </w:p>
    <w:p w14:paraId="5A5D3A0B" w14:textId="77777777" w:rsidR="00630A4E" w:rsidRPr="00CA31D7" w:rsidRDefault="00630A4E" w:rsidP="00815BEE">
      <w:pPr>
        <w:pStyle w:val="Notedebasdepage"/>
        <w:spacing w:line="480" w:lineRule="auto"/>
        <w:jc w:val="both"/>
      </w:pPr>
      <w:r w:rsidRPr="00CA31D7">
        <w:t>Boutet, Josiane, 2010, Le pouvoir des mots. Paris, La Manufacture.</w:t>
      </w:r>
    </w:p>
    <w:p w14:paraId="67961BD5" w14:textId="1EB9F4D6" w:rsidR="00027BC0" w:rsidRPr="00CA31D7" w:rsidRDefault="00027BC0" w:rsidP="00815BEE">
      <w:pPr>
        <w:pStyle w:val="Notedebasdepage"/>
        <w:spacing w:line="480" w:lineRule="auto"/>
        <w:jc w:val="both"/>
      </w:pPr>
      <w:proofErr w:type="spellStart"/>
      <w:r w:rsidRPr="00CA31D7">
        <w:rPr>
          <w:rStyle w:val="Accentuation"/>
          <w:bCs/>
          <w:i w:val="0"/>
          <w:iCs w:val="0"/>
          <w:shd w:val="clear" w:color="auto" w:fill="FFFFFF"/>
        </w:rPr>
        <w:t>Brabet</w:t>
      </w:r>
      <w:proofErr w:type="spellEnd"/>
      <w:r w:rsidR="00F2338D" w:rsidRPr="00CA31D7">
        <w:rPr>
          <w:rStyle w:val="Accentuation"/>
          <w:bCs/>
          <w:i w:val="0"/>
          <w:iCs w:val="0"/>
          <w:shd w:val="clear" w:color="auto" w:fill="FFFFFF"/>
        </w:rPr>
        <w:t xml:space="preserve"> </w:t>
      </w:r>
      <w:r w:rsidRPr="00CA31D7">
        <w:rPr>
          <w:rStyle w:val="apple-converted-space"/>
          <w:shd w:val="clear" w:color="auto" w:fill="FFFFFF"/>
        </w:rPr>
        <w:t>Julienne</w:t>
      </w:r>
      <w:r w:rsidRPr="00CA31D7">
        <w:rPr>
          <w:shd w:val="clear" w:color="auto" w:fill="FFFFFF"/>
        </w:rPr>
        <w:t xml:space="preserve"> et alii (</w:t>
      </w:r>
      <w:r w:rsidRPr="00CA31D7">
        <w:rPr>
          <w:rStyle w:val="Accentuation"/>
          <w:bCs/>
          <w:i w:val="0"/>
          <w:iCs w:val="0"/>
          <w:shd w:val="clear" w:color="auto" w:fill="FFFFFF"/>
        </w:rPr>
        <w:t>1993</w:t>
      </w:r>
      <w:r w:rsidRPr="00CA31D7">
        <w:rPr>
          <w:shd w:val="clear" w:color="auto" w:fill="FFFFFF"/>
        </w:rPr>
        <w:t>),</w:t>
      </w:r>
      <w:r w:rsidRPr="00CA31D7">
        <w:rPr>
          <w:rStyle w:val="apple-converted-space"/>
          <w:shd w:val="clear" w:color="auto" w:fill="FFFFFF"/>
        </w:rPr>
        <w:t> </w:t>
      </w:r>
      <w:r w:rsidRPr="00CA31D7">
        <w:rPr>
          <w:rStyle w:val="Accentuation"/>
          <w:bCs/>
          <w:i w:val="0"/>
          <w:iCs w:val="0"/>
          <w:shd w:val="clear" w:color="auto" w:fill="FFFFFF"/>
        </w:rPr>
        <w:t xml:space="preserve">Repenser la gestion des ressources </w:t>
      </w:r>
      <w:proofErr w:type="gramStart"/>
      <w:r w:rsidRPr="00CA31D7">
        <w:rPr>
          <w:rStyle w:val="Accentuation"/>
          <w:bCs/>
          <w:i w:val="0"/>
          <w:iCs w:val="0"/>
          <w:shd w:val="clear" w:color="auto" w:fill="FFFFFF"/>
        </w:rPr>
        <w:t>humaines ?</w:t>
      </w:r>
      <w:r w:rsidRPr="00CA31D7">
        <w:rPr>
          <w:shd w:val="clear" w:color="auto" w:fill="FFFFFF"/>
        </w:rPr>
        <w:t>,</w:t>
      </w:r>
      <w:proofErr w:type="gramEnd"/>
      <w:r w:rsidRPr="00CA31D7">
        <w:rPr>
          <w:shd w:val="clear" w:color="auto" w:fill="FFFFFF"/>
        </w:rPr>
        <w:t xml:space="preserve"> Paris: Economica.</w:t>
      </w:r>
    </w:p>
    <w:p w14:paraId="1010BAC2" w14:textId="151FF67E" w:rsidR="009D34FE" w:rsidRPr="00CA31D7" w:rsidRDefault="00027BC0" w:rsidP="00815BEE">
      <w:pPr>
        <w:pStyle w:val="Paragraphedeliste"/>
        <w:spacing w:after="0" w:line="480" w:lineRule="auto"/>
        <w:ind w:left="0"/>
        <w:contextualSpacing w:val="0"/>
        <w:jc w:val="both"/>
        <w:rPr>
          <w:rFonts w:ascii="Times New Roman" w:hAnsi="Times New Roman" w:cs="Times New Roman"/>
          <w:sz w:val="20"/>
          <w:szCs w:val="20"/>
        </w:rPr>
      </w:pPr>
      <w:r w:rsidRPr="00CA31D7">
        <w:rPr>
          <w:rFonts w:ascii="Times New Roman" w:hAnsi="Times New Roman" w:cs="Times New Roman"/>
          <w:sz w:val="20"/>
          <w:szCs w:val="20"/>
        </w:rPr>
        <w:t xml:space="preserve">Bruna, Maria Giuseppina, </w:t>
      </w:r>
      <w:r w:rsidR="00F2338D" w:rsidRPr="00CA31D7">
        <w:rPr>
          <w:rFonts w:ascii="Times New Roman" w:hAnsi="Times New Roman" w:cs="Times New Roman"/>
          <w:sz w:val="20"/>
          <w:szCs w:val="20"/>
        </w:rPr>
        <w:t>2013</w:t>
      </w:r>
      <w:r w:rsidR="009D34FE" w:rsidRPr="00CA31D7">
        <w:rPr>
          <w:rFonts w:ascii="Times New Roman" w:hAnsi="Times New Roman" w:cs="Times New Roman"/>
          <w:sz w:val="20"/>
          <w:szCs w:val="20"/>
        </w:rPr>
        <w:t xml:space="preserve">, </w:t>
      </w:r>
      <w:r w:rsidR="009D34FE" w:rsidRPr="00CA31D7">
        <w:rPr>
          <w:rStyle w:val="gsctg"/>
          <w:rFonts w:ascii="Times New Roman" w:hAnsi="Times New Roman"/>
          <w:sz w:val="20"/>
          <w:szCs w:val="20"/>
        </w:rPr>
        <w:t>“</w:t>
      </w:r>
      <w:r w:rsidR="009D34FE" w:rsidRPr="00CA31D7">
        <w:rPr>
          <w:rFonts w:ascii="Times New Roman" w:hAnsi="Times New Roman" w:cs="Times New Roman"/>
          <w:sz w:val="20"/>
          <w:szCs w:val="20"/>
        </w:rPr>
        <w:t xml:space="preserve">Le portage d'une politique de diversité en entreprise comme processus de </w:t>
      </w:r>
      <w:proofErr w:type="gramStart"/>
      <w:r w:rsidR="009D34FE" w:rsidRPr="00CA31D7">
        <w:rPr>
          <w:rFonts w:ascii="Times New Roman" w:hAnsi="Times New Roman" w:cs="Times New Roman"/>
          <w:sz w:val="20"/>
          <w:szCs w:val="20"/>
        </w:rPr>
        <w:t>changement:</w:t>
      </w:r>
      <w:proofErr w:type="gramEnd"/>
      <w:r w:rsidR="009D34FE" w:rsidRPr="00CA31D7">
        <w:rPr>
          <w:rFonts w:ascii="Times New Roman" w:hAnsi="Times New Roman" w:cs="Times New Roman"/>
          <w:sz w:val="20"/>
          <w:szCs w:val="20"/>
        </w:rPr>
        <w:t xml:space="preserve"> enjeux stratégiques et dynamiques organisationnelles</w:t>
      </w:r>
      <w:r w:rsidR="00ED450B" w:rsidRPr="00CA31D7">
        <w:rPr>
          <w:rFonts w:ascii="Times New Roman" w:hAnsi="Times New Roman" w:cs="Times New Roman"/>
          <w:sz w:val="20"/>
          <w:szCs w:val="20"/>
        </w:rPr>
        <w:t>”</w:t>
      </w:r>
      <w:r w:rsidR="009D34FE" w:rsidRPr="00CA31D7">
        <w:rPr>
          <w:rFonts w:ascii="Times New Roman" w:hAnsi="Times New Roman" w:cs="Times New Roman"/>
          <w:sz w:val="20"/>
          <w:szCs w:val="20"/>
        </w:rPr>
        <w:t xml:space="preserve">, </w:t>
      </w:r>
      <w:r w:rsidR="00ED450B" w:rsidRPr="00CA31D7">
        <w:rPr>
          <w:rFonts w:ascii="Times New Roman" w:hAnsi="Times New Roman" w:cs="Times New Roman"/>
          <w:sz w:val="20"/>
          <w:szCs w:val="20"/>
        </w:rPr>
        <w:t>P</w:t>
      </w:r>
      <w:r w:rsidR="00991035" w:rsidRPr="00CA31D7">
        <w:rPr>
          <w:rFonts w:ascii="Times New Roman" w:hAnsi="Times New Roman" w:cs="Times New Roman"/>
          <w:sz w:val="20"/>
          <w:szCs w:val="20"/>
        </w:rPr>
        <w:t>h</w:t>
      </w:r>
      <w:r w:rsidR="00ED450B" w:rsidRPr="00CA31D7">
        <w:rPr>
          <w:rFonts w:ascii="Times New Roman" w:hAnsi="Times New Roman" w:cs="Times New Roman"/>
          <w:sz w:val="20"/>
          <w:szCs w:val="20"/>
        </w:rPr>
        <w:t xml:space="preserve">D </w:t>
      </w:r>
      <w:proofErr w:type="spellStart"/>
      <w:r w:rsidR="00ED450B" w:rsidRPr="00CA31D7">
        <w:rPr>
          <w:rFonts w:ascii="Times New Roman" w:hAnsi="Times New Roman" w:cs="Times New Roman"/>
          <w:sz w:val="20"/>
          <w:szCs w:val="20"/>
        </w:rPr>
        <w:t>Thesis</w:t>
      </w:r>
      <w:proofErr w:type="spellEnd"/>
      <w:r w:rsidR="009D34FE" w:rsidRPr="00CA31D7">
        <w:rPr>
          <w:rFonts w:ascii="Times New Roman" w:hAnsi="Times New Roman" w:cs="Times New Roman"/>
          <w:sz w:val="20"/>
          <w:szCs w:val="20"/>
        </w:rPr>
        <w:t xml:space="preserve"> </w:t>
      </w:r>
      <w:r w:rsidR="00ED450B" w:rsidRPr="00CA31D7">
        <w:rPr>
          <w:rFonts w:ascii="Times New Roman" w:hAnsi="Times New Roman" w:cs="Times New Roman"/>
          <w:sz w:val="20"/>
          <w:szCs w:val="20"/>
        </w:rPr>
        <w:t>i</w:t>
      </w:r>
      <w:r w:rsidR="009D34FE" w:rsidRPr="00CA31D7">
        <w:rPr>
          <w:rFonts w:ascii="Times New Roman" w:hAnsi="Times New Roman" w:cs="Times New Roman"/>
          <w:sz w:val="20"/>
          <w:szCs w:val="20"/>
        </w:rPr>
        <w:t xml:space="preserve">n </w:t>
      </w:r>
      <w:proofErr w:type="spellStart"/>
      <w:r w:rsidR="009D34FE" w:rsidRPr="00CA31D7">
        <w:rPr>
          <w:rFonts w:ascii="Times New Roman" w:hAnsi="Times New Roman" w:cs="Times New Roman"/>
          <w:sz w:val="20"/>
          <w:szCs w:val="20"/>
        </w:rPr>
        <w:t>Organisational</w:t>
      </w:r>
      <w:proofErr w:type="spellEnd"/>
      <w:r w:rsidR="009D34FE" w:rsidRPr="00CA31D7">
        <w:rPr>
          <w:rFonts w:ascii="Times New Roman" w:hAnsi="Times New Roman" w:cs="Times New Roman"/>
          <w:sz w:val="20"/>
          <w:szCs w:val="20"/>
        </w:rPr>
        <w:t xml:space="preserve"> </w:t>
      </w:r>
      <w:proofErr w:type="spellStart"/>
      <w:r w:rsidR="009D34FE" w:rsidRPr="00CA31D7">
        <w:rPr>
          <w:rFonts w:ascii="Times New Roman" w:hAnsi="Times New Roman" w:cs="Times New Roman"/>
          <w:sz w:val="20"/>
          <w:szCs w:val="20"/>
        </w:rPr>
        <w:t>Sociology</w:t>
      </w:r>
      <w:proofErr w:type="spellEnd"/>
      <w:r w:rsidR="009D34FE" w:rsidRPr="00CA31D7">
        <w:rPr>
          <w:rFonts w:ascii="Times New Roman" w:hAnsi="Times New Roman" w:cs="Times New Roman"/>
          <w:sz w:val="20"/>
          <w:szCs w:val="20"/>
        </w:rPr>
        <w:t xml:space="preserve">, </w:t>
      </w:r>
      <w:r w:rsidRPr="00CA31D7">
        <w:rPr>
          <w:rFonts w:ascii="Times New Roman" w:hAnsi="Times New Roman" w:cs="Times New Roman"/>
          <w:sz w:val="20"/>
          <w:szCs w:val="20"/>
        </w:rPr>
        <w:t xml:space="preserve">22 </w:t>
      </w:r>
      <w:proofErr w:type="spellStart"/>
      <w:r w:rsidRPr="00CA31D7">
        <w:rPr>
          <w:rFonts w:ascii="Times New Roman" w:hAnsi="Times New Roman" w:cs="Times New Roman"/>
          <w:sz w:val="20"/>
          <w:szCs w:val="20"/>
        </w:rPr>
        <w:t>November</w:t>
      </w:r>
      <w:proofErr w:type="spellEnd"/>
      <w:r w:rsidRPr="00CA31D7">
        <w:rPr>
          <w:rFonts w:ascii="Times New Roman" w:hAnsi="Times New Roman" w:cs="Times New Roman"/>
          <w:sz w:val="20"/>
          <w:szCs w:val="20"/>
        </w:rPr>
        <w:t xml:space="preserve"> 2013,</w:t>
      </w:r>
      <w:r w:rsidR="009D34FE" w:rsidRPr="00CA31D7">
        <w:rPr>
          <w:rFonts w:ascii="Times New Roman" w:hAnsi="Times New Roman" w:cs="Times New Roman"/>
          <w:sz w:val="20"/>
          <w:szCs w:val="20"/>
        </w:rPr>
        <w:t xml:space="preserve"> Paris-Dauphine </w:t>
      </w:r>
      <w:proofErr w:type="spellStart"/>
      <w:r w:rsidR="009D34FE" w:rsidRPr="00CA31D7">
        <w:rPr>
          <w:rFonts w:ascii="Times New Roman" w:hAnsi="Times New Roman" w:cs="Times New Roman"/>
          <w:sz w:val="20"/>
          <w:szCs w:val="20"/>
        </w:rPr>
        <w:t>University</w:t>
      </w:r>
      <w:proofErr w:type="spellEnd"/>
      <w:r w:rsidR="009D34FE" w:rsidRPr="00CA31D7">
        <w:rPr>
          <w:rFonts w:ascii="Times New Roman" w:hAnsi="Times New Roman" w:cs="Times New Roman"/>
          <w:sz w:val="20"/>
          <w:szCs w:val="20"/>
        </w:rPr>
        <w:t>, Paris.</w:t>
      </w:r>
    </w:p>
    <w:p w14:paraId="2A19AE83" w14:textId="25E1D042" w:rsidR="008831AB" w:rsidRPr="00CA31D7" w:rsidRDefault="008831AB" w:rsidP="008831AB">
      <w:pPr>
        <w:pStyle w:val="Paragraphedeliste"/>
        <w:spacing w:after="0" w:line="480" w:lineRule="auto"/>
        <w:ind w:left="0"/>
        <w:contextualSpacing w:val="0"/>
        <w:jc w:val="both"/>
        <w:rPr>
          <w:rFonts w:ascii="Times New Roman" w:hAnsi="Times New Roman" w:cs="Times New Roman"/>
          <w:bCs/>
          <w:iCs/>
          <w:sz w:val="20"/>
          <w:szCs w:val="20"/>
        </w:rPr>
      </w:pPr>
      <w:r w:rsidRPr="00CA31D7">
        <w:rPr>
          <w:rFonts w:ascii="Times New Roman" w:hAnsi="Times New Roman" w:cs="Times New Roman"/>
          <w:sz w:val="20"/>
          <w:szCs w:val="20"/>
        </w:rPr>
        <w:t>Bruna, Maria Giuseppina, 2014, « D</w:t>
      </w:r>
      <w:r w:rsidRPr="00CA31D7">
        <w:rPr>
          <w:rFonts w:ascii="Times New Roman" w:hAnsi="Times New Roman" w:cs="Times New Roman"/>
          <w:iCs/>
          <w:sz w:val="20"/>
          <w:szCs w:val="20"/>
        </w:rPr>
        <w:t>ynamiques régulatoires et processus d’apprentissages dans le portage d’une politique de diversité en entreprise</w:t>
      </w:r>
      <w:r w:rsidRPr="00CA31D7">
        <w:rPr>
          <w:rFonts w:ascii="Times New Roman" w:hAnsi="Times New Roman" w:cs="Times New Roman"/>
          <w:bCs/>
          <w:iCs/>
          <w:sz w:val="20"/>
          <w:szCs w:val="20"/>
        </w:rPr>
        <w:t xml:space="preserve"> », </w:t>
      </w:r>
      <w:r w:rsidRPr="00CA31D7">
        <w:rPr>
          <w:rFonts w:ascii="Times New Roman" w:hAnsi="Times New Roman" w:cs="Times New Roman"/>
          <w:bCs/>
          <w:i/>
          <w:iCs/>
          <w:sz w:val="20"/>
          <w:szCs w:val="20"/>
        </w:rPr>
        <w:t>10</w:t>
      </w:r>
      <w:r w:rsidRPr="00CA31D7">
        <w:rPr>
          <w:rFonts w:ascii="Times New Roman" w:hAnsi="Times New Roman" w:cs="Times New Roman"/>
          <w:bCs/>
          <w:i/>
          <w:iCs/>
          <w:sz w:val="20"/>
          <w:szCs w:val="20"/>
          <w:vertAlign w:val="superscript"/>
        </w:rPr>
        <w:t>e</w:t>
      </w:r>
      <w:r w:rsidRPr="00CA31D7">
        <w:rPr>
          <w:rFonts w:ascii="Times New Roman" w:hAnsi="Times New Roman" w:cs="Times New Roman"/>
          <w:bCs/>
          <w:i/>
          <w:iCs/>
          <w:sz w:val="20"/>
          <w:szCs w:val="20"/>
        </w:rPr>
        <w:t xml:space="preserve"> Rencontres Internationales de la Diversité</w:t>
      </w:r>
      <w:r w:rsidRPr="00CA31D7">
        <w:rPr>
          <w:rFonts w:ascii="Times New Roman" w:hAnsi="Times New Roman" w:cs="Times New Roman"/>
          <w:bCs/>
          <w:iCs/>
          <w:sz w:val="20"/>
          <w:szCs w:val="20"/>
        </w:rPr>
        <w:t>, Pau, 2-4 Octobre 2014.</w:t>
      </w:r>
    </w:p>
    <w:p w14:paraId="74968D39" w14:textId="65000C66" w:rsidR="003F1B64" w:rsidRPr="00CA31D7" w:rsidRDefault="0020028B" w:rsidP="00815BEE">
      <w:pPr>
        <w:pStyle w:val="Paragraphedeliste"/>
        <w:spacing w:after="0" w:line="480" w:lineRule="auto"/>
        <w:ind w:left="0"/>
        <w:contextualSpacing w:val="0"/>
        <w:jc w:val="both"/>
        <w:rPr>
          <w:rFonts w:ascii="Times New Roman" w:hAnsi="Times New Roman" w:cs="Times New Roman"/>
          <w:sz w:val="20"/>
          <w:szCs w:val="20"/>
        </w:rPr>
      </w:pPr>
      <w:r w:rsidRPr="00CA31D7">
        <w:rPr>
          <w:rFonts w:ascii="Times New Roman" w:hAnsi="Times New Roman" w:cs="Times New Roman"/>
          <w:sz w:val="20"/>
          <w:szCs w:val="20"/>
        </w:rPr>
        <w:t>Bruna</w:t>
      </w:r>
      <w:r w:rsidR="00027BC0" w:rsidRPr="00CA31D7">
        <w:rPr>
          <w:rFonts w:ascii="Times New Roman" w:hAnsi="Times New Roman" w:cs="Times New Roman"/>
          <w:sz w:val="20"/>
          <w:szCs w:val="20"/>
        </w:rPr>
        <w:t>, Maria Giuseppina, 201</w:t>
      </w:r>
      <w:r w:rsidR="003F1B64" w:rsidRPr="00CA31D7">
        <w:rPr>
          <w:rFonts w:ascii="Times New Roman" w:hAnsi="Times New Roman" w:cs="Times New Roman"/>
          <w:sz w:val="20"/>
          <w:szCs w:val="20"/>
        </w:rPr>
        <w:t>5</w:t>
      </w:r>
      <w:r w:rsidR="00027BC0" w:rsidRPr="00CA31D7">
        <w:rPr>
          <w:rFonts w:ascii="Times New Roman" w:hAnsi="Times New Roman" w:cs="Times New Roman"/>
          <w:sz w:val="20"/>
          <w:szCs w:val="20"/>
        </w:rPr>
        <w:t xml:space="preserve">, </w:t>
      </w:r>
      <w:r w:rsidR="00991035" w:rsidRPr="00CA31D7">
        <w:rPr>
          <w:rStyle w:val="gsctg"/>
          <w:rFonts w:ascii="Times New Roman" w:hAnsi="Times New Roman"/>
          <w:sz w:val="20"/>
          <w:szCs w:val="20"/>
        </w:rPr>
        <w:t>“</w:t>
      </w:r>
      <w:r w:rsidR="00991035" w:rsidRPr="00CA31D7">
        <w:rPr>
          <w:rFonts w:ascii="Times New Roman" w:hAnsi="Times New Roman" w:cs="Times New Roman"/>
          <w:sz w:val="20"/>
          <w:szCs w:val="20"/>
        </w:rPr>
        <w:t>L</w:t>
      </w:r>
      <w:r w:rsidR="003F1B64" w:rsidRPr="00CA31D7">
        <w:rPr>
          <w:rFonts w:ascii="Times New Roman" w:hAnsi="Times New Roman" w:cs="Times New Roman"/>
          <w:sz w:val="20"/>
          <w:szCs w:val="20"/>
        </w:rPr>
        <w:t>’heptagone de la diversité : dynamiques stratégiques et jeux d’acteurs dans la conduite d’une politique de diversité</w:t>
      </w:r>
      <w:r w:rsidR="00991035" w:rsidRPr="00CA31D7">
        <w:rPr>
          <w:rFonts w:ascii="Times New Roman" w:hAnsi="Times New Roman" w:cs="Times New Roman"/>
          <w:sz w:val="20"/>
          <w:szCs w:val="20"/>
        </w:rPr>
        <w:t>”</w:t>
      </w:r>
      <w:r w:rsidR="003F1B64" w:rsidRPr="00CA31D7">
        <w:rPr>
          <w:rFonts w:ascii="Times New Roman" w:hAnsi="Times New Roman" w:cs="Times New Roman"/>
          <w:sz w:val="20"/>
          <w:szCs w:val="20"/>
        </w:rPr>
        <w:t xml:space="preserve">, </w:t>
      </w:r>
      <w:r w:rsidR="003F1B64" w:rsidRPr="00CA31D7">
        <w:rPr>
          <w:rFonts w:ascii="Times New Roman" w:hAnsi="Times New Roman" w:cs="Times New Roman"/>
          <w:i/>
          <w:sz w:val="20"/>
          <w:szCs w:val="20"/>
        </w:rPr>
        <w:t>Management et Sciences Sociales</w:t>
      </w:r>
      <w:r w:rsidR="003F1B64" w:rsidRPr="00CA31D7">
        <w:rPr>
          <w:rFonts w:ascii="Times New Roman" w:hAnsi="Times New Roman" w:cs="Times New Roman"/>
          <w:sz w:val="20"/>
          <w:szCs w:val="20"/>
        </w:rPr>
        <w:t xml:space="preserve">, </w:t>
      </w:r>
      <w:r w:rsidR="00991035" w:rsidRPr="00CA31D7">
        <w:rPr>
          <w:rFonts w:ascii="Times New Roman" w:hAnsi="Times New Roman" w:cs="Times New Roman"/>
          <w:sz w:val="20"/>
          <w:szCs w:val="20"/>
        </w:rPr>
        <w:t xml:space="preserve">n°17, </w:t>
      </w:r>
      <w:proofErr w:type="spellStart"/>
      <w:r w:rsidR="00991035" w:rsidRPr="00CA31D7">
        <w:rPr>
          <w:rFonts w:ascii="Times New Roman" w:hAnsi="Times New Roman" w:cs="Times New Roman"/>
          <w:sz w:val="20"/>
          <w:szCs w:val="20"/>
        </w:rPr>
        <w:t>under</w:t>
      </w:r>
      <w:proofErr w:type="spellEnd"/>
      <w:r w:rsidR="003F1B64" w:rsidRPr="00CA31D7">
        <w:rPr>
          <w:rFonts w:ascii="Times New Roman" w:hAnsi="Times New Roman" w:cs="Times New Roman"/>
          <w:sz w:val="20"/>
          <w:szCs w:val="20"/>
        </w:rPr>
        <w:t xml:space="preserve"> presse</w:t>
      </w:r>
      <w:r w:rsidR="00991035" w:rsidRPr="00CA31D7">
        <w:rPr>
          <w:rFonts w:ascii="Times New Roman" w:hAnsi="Times New Roman" w:cs="Times New Roman"/>
          <w:sz w:val="20"/>
          <w:szCs w:val="20"/>
        </w:rPr>
        <w:t>.</w:t>
      </w:r>
    </w:p>
    <w:p w14:paraId="6732D2C7" w14:textId="5DEE9BF4" w:rsidR="009D34FE" w:rsidRPr="00CA31D7" w:rsidRDefault="00ED450B" w:rsidP="00815BEE">
      <w:pPr>
        <w:pStyle w:val="Paragraphedeliste"/>
        <w:spacing w:after="0" w:line="480" w:lineRule="auto"/>
        <w:ind w:left="0"/>
        <w:contextualSpacing w:val="0"/>
        <w:jc w:val="both"/>
        <w:rPr>
          <w:rFonts w:ascii="Times New Roman" w:hAnsi="Times New Roman" w:cs="Times New Roman"/>
          <w:sz w:val="20"/>
          <w:szCs w:val="20"/>
        </w:rPr>
      </w:pPr>
      <w:r w:rsidRPr="00CA31D7">
        <w:rPr>
          <w:rFonts w:ascii="Times New Roman" w:hAnsi="Times New Roman" w:cs="Times New Roman"/>
          <w:sz w:val="20"/>
          <w:szCs w:val="20"/>
        </w:rPr>
        <w:t>Bruna, Maria Giuse</w:t>
      </w:r>
      <w:r w:rsidR="00027BC0" w:rsidRPr="00CA31D7">
        <w:rPr>
          <w:rFonts w:ascii="Times New Roman" w:hAnsi="Times New Roman" w:cs="Times New Roman"/>
          <w:sz w:val="20"/>
          <w:szCs w:val="20"/>
        </w:rPr>
        <w:t xml:space="preserve">ppina and Jean-François </w:t>
      </w:r>
      <w:proofErr w:type="spellStart"/>
      <w:r w:rsidR="00027BC0" w:rsidRPr="00CA31D7">
        <w:rPr>
          <w:rFonts w:ascii="Times New Roman" w:hAnsi="Times New Roman" w:cs="Times New Roman"/>
          <w:sz w:val="20"/>
          <w:szCs w:val="20"/>
        </w:rPr>
        <w:t>Chanlat</w:t>
      </w:r>
      <w:proofErr w:type="spellEnd"/>
      <w:r w:rsidRPr="00CA31D7">
        <w:rPr>
          <w:rFonts w:ascii="Times New Roman" w:hAnsi="Times New Roman" w:cs="Times New Roman"/>
          <w:sz w:val="20"/>
          <w:szCs w:val="20"/>
        </w:rPr>
        <w:t xml:space="preserve">, </w:t>
      </w:r>
      <w:r w:rsidR="009D34FE" w:rsidRPr="00CA31D7">
        <w:rPr>
          <w:rFonts w:ascii="Times New Roman" w:hAnsi="Times New Roman" w:cs="Times New Roman"/>
          <w:sz w:val="20"/>
          <w:szCs w:val="20"/>
        </w:rPr>
        <w:t>2014, “La conduite d’une politique de diversité comme processus de légitimation ?”,</w:t>
      </w:r>
      <w:r w:rsidR="008831AB" w:rsidRPr="00CA31D7">
        <w:rPr>
          <w:rFonts w:ascii="Times New Roman" w:hAnsi="Times New Roman" w:cs="Times New Roman"/>
          <w:sz w:val="20"/>
          <w:szCs w:val="20"/>
        </w:rPr>
        <w:t xml:space="preserve"> </w:t>
      </w:r>
      <w:proofErr w:type="spellStart"/>
      <w:r w:rsidRPr="00CA31D7">
        <w:rPr>
          <w:rFonts w:ascii="Times New Roman" w:hAnsi="Times New Roman" w:cs="Times New Roman"/>
          <w:sz w:val="20"/>
          <w:szCs w:val="20"/>
        </w:rPr>
        <w:t>Congress</w:t>
      </w:r>
      <w:proofErr w:type="spellEnd"/>
      <w:r w:rsidRPr="00CA31D7">
        <w:rPr>
          <w:rFonts w:ascii="Times New Roman" w:hAnsi="Times New Roman" w:cs="Times New Roman"/>
          <w:sz w:val="20"/>
          <w:szCs w:val="20"/>
        </w:rPr>
        <w:t xml:space="preserve"> « </w:t>
      </w:r>
      <w:r w:rsidR="009D34FE" w:rsidRPr="00CA31D7">
        <w:rPr>
          <w:rFonts w:ascii="Times New Roman" w:hAnsi="Times New Roman" w:cs="Times New Roman"/>
          <w:i/>
          <w:sz w:val="20"/>
          <w:szCs w:val="20"/>
        </w:rPr>
        <w:t>Pour un Management de la Diversité</w:t>
      </w:r>
      <w:r w:rsidRPr="00CA31D7">
        <w:rPr>
          <w:rFonts w:ascii="Times New Roman" w:hAnsi="Times New Roman" w:cs="Times New Roman"/>
          <w:sz w:val="20"/>
          <w:szCs w:val="20"/>
        </w:rPr>
        <w:t> »</w:t>
      </w:r>
      <w:r w:rsidRPr="00CA31D7">
        <w:rPr>
          <w:rFonts w:ascii="Times New Roman" w:hAnsi="Times New Roman" w:cs="Times New Roman"/>
          <w:bCs/>
          <w:sz w:val="20"/>
          <w:szCs w:val="20"/>
        </w:rPr>
        <w:t>, FNEGE Management Week, Mai 2014, KEDGE Bu</w:t>
      </w:r>
      <w:r w:rsidR="00771A43" w:rsidRPr="00CA31D7">
        <w:rPr>
          <w:rFonts w:ascii="Times New Roman" w:hAnsi="Times New Roman" w:cs="Times New Roman"/>
          <w:bCs/>
          <w:sz w:val="20"/>
          <w:szCs w:val="20"/>
        </w:rPr>
        <w:t>s.</w:t>
      </w:r>
      <w:r w:rsidRPr="00CA31D7">
        <w:rPr>
          <w:rFonts w:ascii="Times New Roman" w:hAnsi="Times New Roman" w:cs="Times New Roman"/>
          <w:bCs/>
          <w:sz w:val="20"/>
          <w:szCs w:val="20"/>
        </w:rPr>
        <w:t xml:space="preserve"> School, </w:t>
      </w:r>
      <w:r w:rsidR="009D34FE" w:rsidRPr="00CA31D7">
        <w:rPr>
          <w:rFonts w:ascii="Times New Roman" w:hAnsi="Times New Roman" w:cs="Times New Roman"/>
          <w:bCs/>
          <w:sz w:val="20"/>
          <w:szCs w:val="20"/>
        </w:rPr>
        <w:t>Marseille.</w:t>
      </w:r>
    </w:p>
    <w:p w14:paraId="23CD159B" w14:textId="323602FA" w:rsidR="009D34FE" w:rsidRPr="00CA31D7" w:rsidRDefault="00AC5C6B" w:rsidP="00815BEE">
      <w:pPr>
        <w:shd w:val="solid" w:color="FFFFFF" w:fill="FFFFFF"/>
        <w:spacing w:after="0" w:line="480" w:lineRule="auto"/>
        <w:ind w:right="11"/>
        <w:jc w:val="both"/>
        <w:rPr>
          <w:rStyle w:val="Sous-titre2"/>
          <w:rFonts w:ascii="Times New Roman" w:hAnsi="Times New Roman"/>
          <w:sz w:val="20"/>
          <w:szCs w:val="20"/>
        </w:rPr>
      </w:pPr>
      <w:proofErr w:type="spellStart"/>
      <w:r w:rsidRPr="00CA31D7">
        <w:rPr>
          <w:rFonts w:ascii="Times New Roman" w:hAnsi="Times New Roman"/>
          <w:sz w:val="20"/>
          <w:szCs w:val="20"/>
        </w:rPr>
        <w:t>Chanlat</w:t>
      </w:r>
      <w:proofErr w:type="spellEnd"/>
      <w:r w:rsidRPr="00CA31D7">
        <w:rPr>
          <w:rFonts w:ascii="Times New Roman" w:hAnsi="Times New Roman"/>
          <w:sz w:val="20"/>
          <w:szCs w:val="20"/>
        </w:rPr>
        <w:t xml:space="preserve">, </w:t>
      </w:r>
      <w:r w:rsidR="009D34FE" w:rsidRPr="00CA31D7">
        <w:rPr>
          <w:rFonts w:ascii="Times New Roman" w:hAnsi="Times New Roman"/>
          <w:sz w:val="20"/>
          <w:szCs w:val="20"/>
        </w:rPr>
        <w:t>J</w:t>
      </w:r>
      <w:r w:rsidRPr="00CA31D7">
        <w:rPr>
          <w:rFonts w:ascii="Times New Roman" w:hAnsi="Times New Roman"/>
          <w:sz w:val="20"/>
          <w:szCs w:val="20"/>
        </w:rPr>
        <w:t>ean</w:t>
      </w:r>
      <w:r w:rsidR="009D34FE" w:rsidRPr="00CA31D7">
        <w:rPr>
          <w:rFonts w:ascii="Times New Roman" w:hAnsi="Times New Roman"/>
          <w:sz w:val="20"/>
          <w:szCs w:val="20"/>
        </w:rPr>
        <w:t>-F</w:t>
      </w:r>
      <w:r w:rsidRPr="00CA31D7">
        <w:rPr>
          <w:rFonts w:ascii="Times New Roman" w:hAnsi="Times New Roman"/>
          <w:sz w:val="20"/>
          <w:szCs w:val="20"/>
        </w:rPr>
        <w:t>rançois</w:t>
      </w:r>
      <w:r w:rsidR="00ED450B" w:rsidRPr="00CA31D7">
        <w:rPr>
          <w:rFonts w:ascii="Times New Roman" w:hAnsi="Times New Roman"/>
          <w:sz w:val="20"/>
          <w:szCs w:val="20"/>
        </w:rPr>
        <w:t xml:space="preserve"> (</w:t>
      </w:r>
      <w:proofErr w:type="spellStart"/>
      <w:r w:rsidR="00ED450B" w:rsidRPr="00CA31D7">
        <w:rPr>
          <w:rFonts w:ascii="Times New Roman" w:hAnsi="Times New Roman"/>
          <w:sz w:val="20"/>
          <w:szCs w:val="20"/>
        </w:rPr>
        <w:t>ed</w:t>
      </w:r>
      <w:proofErr w:type="spellEnd"/>
      <w:r w:rsidR="00ED450B" w:rsidRPr="00CA31D7">
        <w:rPr>
          <w:rFonts w:ascii="Times New Roman" w:hAnsi="Times New Roman"/>
          <w:sz w:val="20"/>
          <w:szCs w:val="20"/>
        </w:rPr>
        <w:t xml:space="preserve">.), </w:t>
      </w:r>
      <w:r w:rsidR="009D34FE" w:rsidRPr="00CA31D7">
        <w:rPr>
          <w:rFonts w:ascii="Times New Roman" w:hAnsi="Times New Roman"/>
          <w:sz w:val="20"/>
          <w:szCs w:val="20"/>
        </w:rPr>
        <w:t>1990, L’individu</w:t>
      </w:r>
      <w:r w:rsidR="009D34FE" w:rsidRPr="00CA31D7">
        <w:rPr>
          <w:rStyle w:val="fn"/>
          <w:rFonts w:ascii="Times New Roman" w:hAnsi="Times New Roman"/>
          <w:sz w:val="20"/>
          <w:szCs w:val="20"/>
        </w:rPr>
        <w:t xml:space="preserve"> dans </w:t>
      </w:r>
      <w:proofErr w:type="gramStart"/>
      <w:r w:rsidR="009D34FE" w:rsidRPr="00CA31D7">
        <w:rPr>
          <w:rStyle w:val="fn"/>
          <w:rFonts w:ascii="Times New Roman" w:hAnsi="Times New Roman"/>
          <w:sz w:val="20"/>
          <w:szCs w:val="20"/>
        </w:rPr>
        <w:t>l’organisation</w:t>
      </w:r>
      <w:r w:rsidR="009D34FE" w:rsidRPr="00CA31D7">
        <w:rPr>
          <w:rFonts w:ascii="Times New Roman" w:hAnsi="Times New Roman"/>
          <w:sz w:val="20"/>
          <w:szCs w:val="20"/>
        </w:rPr>
        <w:t>:</w:t>
      </w:r>
      <w:proofErr w:type="gramEnd"/>
      <w:r w:rsidR="009D34FE" w:rsidRPr="00CA31D7">
        <w:rPr>
          <w:rFonts w:ascii="Times New Roman" w:hAnsi="Times New Roman"/>
          <w:sz w:val="20"/>
          <w:szCs w:val="20"/>
        </w:rPr>
        <w:t xml:space="preserve"> </w:t>
      </w:r>
      <w:r w:rsidR="00ED450B" w:rsidRPr="00CA31D7">
        <w:rPr>
          <w:rStyle w:val="Sous-titre2"/>
          <w:rFonts w:ascii="Times New Roman" w:hAnsi="Times New Roman"/>
          <w:sz w:val="20"/>
          <w:szCs w:val="20"/>
        </w:rPr>
        <w:t>les dimensions oubliées.</w:t>
      </w:r>
      <w:r w:rsidR="009D34FE" w:rsidRPr="00CA31D7">
        <w:rPr>
          <w:rStyle w:val="Sous-titre2"/>
          <w:rFonts w:ascii="Times New Roman" w:hAnsi="Times New Roman"/>
          <w:sz w:val="20"/>
          <w:szCs w:val="20"/>
        </w:rPr>
        <w:t xml:space="preserve"> Laval/</w:t>
      </w:r>
      <w:proofErr w:type="gramStart"/>
      <w:r w:rsidR="009D34FE" w:rsidRPr="00CA31D7">
        <w:rPr>
          <w:rStyle w:val="Sous-titre2"/>
          <w:rFonts w:ascii="Times New Roman" w:hAnsi="Times New Roman"/>
          <w:sz w:val="20"/>
          <w:szCs w:val="20"/>
        </w:rPr>
        <w:t>Paris</w:t>
      </w:r>
      <w:r w:rsidR="00F67F3B" w:rsidRPr="00CA31D7">
        <w:rPr>
          <w:rStyle w:val="Sous-titre2"/>
          <w:rFonts w:ascii="Times New Roman" w:hAnsi="Times New Roman"/>
          <w:sz w:val="20"/>
          <w:szCs w:val="20"/>
        </w:rPr>
        <w:t>:</w:t>
      </w:r>
      <w:proofErr w:type="gramEnd"/>
      <w:r w:rsidR="009D34FE" w:rsidRPr="00CA31D7">
        <w:rPr>
          <w:rStyle w:val="Sous-titre2"/>
          <w:rFonts w:ascii="Times New Roman" w:hAnsi="Times New Roman"/>
          <w:sz w:val="20"/>
          <w:szCs w:val="20"/>
        </w:rPr>
        <w:t xml:space="preserve"> Presses de l’Université de Laval / Editions </w:t>
      </w:r>
      <w:proofErr w:type="spellStart"/>
      <w:r w:rsidR="009D34FE" w:rsidRPr="00CA31D7">
        <w:rPr>
          <w:rStyle w:val="Sous-titre2"/>
          <w:rFonts w:ascii="Times New Roman" w:hAnsi="Times New Roman"/>
          <w:sz w:val="20"/>
          <w:szCs w:val="20"/>
        </w:rPr>
        <w:t>Eska</w:t>
      </w:r>
      <w:proofErr w:type="spellEnd"/>
      <w:r w:rsidR="009D34FE" w:rsidRPr="00CA31D7">
        <w:rPr>
          <w:rStyle w:val="Sous-titre2"/>
          <w:rFonts w:ascii="Times New Roman" w:hAnsi="Times New Roman"/>
          <w:sz w:val="20"/>
          <w:szCs w:val="20"/>
        </w:rPr>
        <w:t xml:space="preserve">. </w:t>
      </w:r>
    </w:p>
    <w:p w14:paraId="3F326F17" w14:textId="77777777" w:rsidR="00ED450B" w:rsidRPr="00CA31D7" w:rsidRDefault="00F67F3B" w:rsidP="00815BEE">
      <w:pPr>
        <w:pStyle w:val="NormalWeb"/>
        <w:spacing w:before="0" w:beforeAutospacing="0" w:after="0" w:afterAutospacing="0" w:line="480" w:lineRule="auto"/>
        <w:jc w:val="both"/>
        <w:rPr>
          <w:sz w:val="20"/>
          <w:szCs w:val="20"/>
        </w:rPr>
      </w:pPr>
      <w:proofErr w:type="spellStart"/>
      <w:r w:rsidRPr="00CA31D7">
        <w:rPr>
          <w:sz w:val="20"/>
          <w:szCs w:val="20"/>
        </w:rPr>
        <w:t>Chanlat</w:t>
      </w:r>
      <w:proofErr w:type="spellEnd"/>
      <w:r w:rsidRPr="00CA31D7">
        <w:rPr>
          <w:sz w:val="20"/>
          <w:szCs w:val="20"/>
        </w:rPr>
        <w:t>, Jean</w:t>
      </w:r>
      <w:r w:rsidR="009D34FE" w:rsidRPr="00CA31D7">
        <w:rPr>
          <w:sz w:val="20"/>
          <w:szCs w:val="20"/>
        </w:rPr>
        <w:t>-F</w:t>
      </w:r>
      <w:r w:rsidRPr="00CA31D7">
        <w:rPr>
          <w:sz w:val="20"/>
          <w:szCs w:val="20"/>
        </w:rPr>
        <w:t xml:space="preserve">rançois, </w:t>
      </w:r>
      <w:r w:rsidR="009D34FE" w:rsidRPr="00CA31D7">
        <w:rPr>
          <w:sz w:val="20"/>
          <w:szCs w:val="20"/>
        </w:rPr>
        <w:t xml:space="preserve">2000, Sciences sociales et management. Plaidoyer </w:t>
      </w:r>
      <w:r w:rsidRPr="00CA31D7">
        <w:rPr>
          <w:sz w:val="20"/>
          <w:szCs w:val="20"/>
        </w:rPr>
        <w:t xml:space="preserve">pour une anthropologie générale. </w:t>
      </w:r>
      <w:proofErr w:type="gramStart"/>
      <w:r w:rsidRPr="00CA31D7">
        <w:rPr>
          <w:sz w:val="20"/>
          <w:szCs w:val="20"/>
        </w:rPr>
        <w:t>Laval:</w:t>
      </w:r>
      <w:proofErr w:type="gramEnd"/>
      <w:r w:rsidRPr="00CA31D7">
        <w:rPr>
          <w:sz w:val="20"/>
          <w:szCs w:val="20"/>
        </w:rPr>
        <w:t xml:space="preserve"> </w:t>
      </w:r>
      <w:r w:rsidR="009D34FE" w:rsidRPr="00CA31D7">
        <w:rPr>
          <w:sz w:val="20"/>
          <w:szCs w:val="20"/>
        </w:rPr>
        <w:t xml:space="preserve">Presses de l’Université de Laval. </w:t>
      </w:r>
    </w:p>
    <w:p w14:paraId="2870D48B" w14:textId="77777777" w:rsidR="00ED450B" w:rsidRPr="00CA31D7" w:rsidRDefault="00AC412E" w:rsidP="00815BEE">
      <w:pPr>
        <w:pStyle w:val="NormalWeb"/>
        <w:spacing w:before="0" w:beforeAutospacing="0" w:after="0" w:afterAutospacing="0" w:line="480" w:lineRule="auto"/>
        <w:jc w:val="both"/>
        <w:rPr>
          <w:spacing w:val="-2"/>
          <w:kern w:val="1"/>
          <w:sz w:val="20"/>
          <w:szCs w:val="20"/>
        </w:rPr>
      </w:pPr>
      <w:proofErr w:type="spellStart"/>
      <w:r w:rsidRPr="00CA31D7">
        <w:rPr>
          <w:sz w:val="20"/>
          <w:szCs w:val="20"/>
        </w:rPr>
        <w:t>Chanlat</w:t>
      </w:r>
      <w:proofErr w:type="spellEnd"/>
      <w:r w:rsidRPr="00CA31D7">
        <w:rPr>
          <w:sz w:val="20"/>
          <w:szCs w:val="20"/>
        </w:rPr>
        <w:t>, J</w:t>
      </w:r>
      <w:r w:rsidR="00F67F3B" w:rsidRPr="00CA31D7">
        <w:rPr>
          <w:sz w:val="20"/>
          <w:szCs w:val="20"/>
        </w:rPr>
        <w:t>ean</w:t>
      </w:r>
      <w:r w:rsidRPr="00CA31D7">
        <w:rPr>
          <w:sz w:val="20"/>
          <w:szCs w:val="20"/>
        </w:rPr>
        <w:t>-F</w:t>
      </w:r>
      <w:r w:rsidR="00F67F3B" w:rsidRPr="00CA31D7">
        <w:rPr>
          <w:sz w:val="20"/>
          <w:szCs w:val="20"/>
        </w:rPr>
        <w:t xml:space="preserve">rançois, </w:t>
      </w:r>
      <w:r w:rsidR="00F67F3B" w:rsidRPr="00CA31D7">
        <w:rPr>
          <w:spacing w:val="-2"/>
          <w:kern w:val="1"/>
          <w:sz w:val="20"/>
          <w:szCs w:val="20"/>
        </w:rPr>
        <w:t>2012, A</w:t>
      </w:r>
      <w:r w:rsidRPr="00CA31D7">
        <w:rPr>
          <w:spacing w:val="-2"/>
          <w:kern w:val="1"/>
          <w:sz w:val="20"/>
          <w:szCs w:val="20"/>
        </w:rPr>
        <w:t>nthropologie des organisations »,</w:t>
      </w:r>
      <w:r w:rsidR="00ED450B" w:rsidRPr="00CA31D7">
        <w:rPr>
          <w:spacing w:val="-2"/>
          <w:kern w:val="1"/>
          <w:sz w:val="20"/>
          <w:szCs w:val="20"/>
        </w:rPr>
        <w:t xml:space="preserve"> In José Allouche (</w:t>
      </w:r>
      <w:proofErr w:type="spellStart"/>
      <w:r w:rsidR="00ED450B" w:rsidRPr="00CA31D7">
        <w:rPr>
          <w:spacing w:val="-2"/>
          <w:kern w:val="1"/>
          <w:sz w:val="20"/>
          <w:szCs w:val="20"/>
        </w:rPr>
        <w:t>ed</w:t>
      </w:r>
      <w:proofErr w:type="spellEnd"/>
      <w:r w:rsidR="00ED450B" w:rsidRPr="00CA31D7">
        <w:rPr>
          <w:spacing w:val="-2"/>
          <w:kern w:val="1"/>
          <w:sz w:val="20"/>
          <w:szCs w:val="20"/>
        </w:rPr>
        <w:t xml:space="preserve">.), </w:t>
      </w:r>
      <w:r w:rsidRPr="00CA31D7">
        <w:rPr>
          <w:spacing w:val="-2"/>
          <w:kern w:val="1"/>
          <w:sz w:val="20"/>
          <w:szCs w:val="20"/>
        </w:rPr>
        <w:t>Encycl</w:t>
      </w:r>
      <w:r w:rsidR="00ED450B" w:rsidRPr="00CA31D7">
        <w:rPr>
          <w:spacing w:val="-2"/>
          <w:kern w:val="1"/>
          <w:sz w:val="20"/>
          <w:szCs w:val="20"/>
        </w:rPr>
        <w:t xml:space="preserve">opédie des Ressources Humaines. </w:t>
      </w:r>
      <w:proofErr w:type="gramStart"/>
      <w:r w:rsidR="00ED450B" w:rsidRPr="00CA31D7">
        <w:rPr>
          <w:spacing w:val="-2"/>
          <w:kern w:val="1"/>
          <w:sz w:val="20"/>
          <w:szCs w:val="20"/>
        </w:rPr>
        <w:t>Paris:</w:t>
      </w:r>
      <w:proofErr w:type="gramEnd"/>
      <w:r w:rsidR="00ED450B" w:rsidRPr="00CA31D7">
        <w:rPr>
          <w:spacing w:val="-2"/>
          <w:kern w:val="1"/>
          <w:sz w:val="20"/>
          <w:szCs w:val="20"/>
        </w:rPr>
        <w:t xml:space="preserve"> </w:t>
      </w:r>
      <w:r w:rsidRPr="00CA31D7">
        <w:rPr>
          <w:spacing w:val="-2"/>
          <w:kern w:val="1"/>
          <w:sz w:val="20"/>
          <w:szCs w:val="20"/>
        </w:rPr>
        <w:t>Vuibert</w:t>
      </w:r>
      <w:r w:rsidR="00ED450B" w:rsidRPr="00CA31D7">
        <w:rPr>
          <w:spacing w:val="-2"/>
          <w:kern w:val="1"/>
          <w:sz w:val="20"/>
          <w:szCs w:val="20"/>
        </w:rPr>
        <w:t>, pp. xxx</w:t>
      </w:r>
      <w:r w:rsidRPr="00CA31D7">
        <w:rPr>
          <w:spacing w:val="-2"/>
          <w:kern w:val="1"/>
          <w:sz w:val="20"/>
          <w:szCs w:val="20"/>
        </w:rPr>
        <w:t>.</w:t>
      </w:r>
    </w:p>
    <w:p w14:paraId="7C69824D" w14:textId="2881A1D0" w:rsidR="009E7BF8" w:rsidRPr="00CA31D7" w:rsidRDefault="009E7BF8" w:rsidP="00815BEE">
      <w:pPr>
        <w:autoSpaceDE w:val="0"/>
        <w:autoSpaceDN w:val="0"/>
        <w:spacing w:after="0" w:line="480" w:lineRule="auto"/>
        <w:jc w:val="both"/>
        <w:rPr>
          <w:rFonts w:ascii="Times New Roman" w:hAnsi="Times New Roman"/>
          <w:bCs/>
          <w:sz w:val="20"/>
          <w:szCs w:val="20"/>
        </w:rPr>
      </w:pPr>
      <w:proofErr w:type="spellStart"/>
      <w:r w:rsidRPr="00CA31D7">
        <w:rPr>
          <w:rFonts w:ascii="Times New Roman" w:eastAsia="TimesNewRoman" w:hAnsi="Times New Roman"/>
          <w:sz w:val="20"/>
          <w:szCs w:val="20"/>
        </w:rPr>
        <w:t>Chanlat</w:t>
      </w:r>
      <w:proofErr w:type="spellEnd"/>
      <w:r w:rsidRPr="00CA31D7">
        <w:rPr>
          <w:rFonts w:ascii="Times New Roman" w:eastAsia="TimesNewRoman" w:hAnsi="Times New Roman"/>
          <w:sz w:val="20"/>
          <w:szCs w:val="20"/>
        </w:rPr>
        <w:t xml:space="preserve"> Jean-François, </w:t>
      </w:r>
      <w:proofErr w:type="spellStart"/>
      <w:r w:rsidRPr="00CA31D7">
        <w:rPr>
          <w:rFonts w:ascii="Times New Roman" w:eastAsia="TimesNewRoman" w:hAnsi="Times New Roman"/>
          <w:sz w:val="20"/>
          <w:szCs w:val="20"/>
        </w:rPr>
        <w:t>Dameron</w:t>
      </w:r>
      <w:proofErr w:type="spellEnd"/>
      <w:r w:rsidRPr="00CA31D7">
        <w:rPr>
          <w:rFonts w:ascii="Times New Roman" w:eastAsia="TimesNewRoman" w:hAnsi="Times New Roman"/>
          <w:sz w:val="20"/>
          <w:szCs w:val="20"/>
        </w:rPr>
        <w:t xml:space="preserve"> Stéphanie, 2009, </w:t>
      </w:r>
      <w:r w:rsidRPr="00CA31D7">
        <w:rPr>
          <w:rFonts w:ascii="Times New Roman" w:hAnsi="Times New Roman"/>
          <w:sz w:val="20"/>
          <w:szCs w:val="20"/>
        </w:rPr>
        <w:t>« </w:t>
      </w:r>
      <w:r w:rsidRPr="00CA31D7">
        <w:rPr>
          <w:rFonts w:ascii="Times New Roman" w:hAnsi="Times New Roman"/>
          <w:bCs/>
          <w:sz w:val="20"/>
          <w:szCs w:val="20"/>
        </w:rPr>
        <w:t>Management et Diversité : lignes de tension et perspectives », 4</w:t>
      </w:r>
      <w:r w:rsidRPr="00CA31D7">
        <w:rPr>
          <w:rFonts w:ascii="Times New Roman" w:hAnsi="Times New Roman"/>
          <w:bCs/>
          <w:sz w:val="20"/>
          <w:szCs w:val="20"/>
          <w:vertAlign w:val="superscript"/>
        </w:rPr>
        <w:t xml:space="preserve">èmes </w:t>
      </w:r>
      <w:r w:rsidRPr="00CA31D7">
        <w:rPr>
          <w:rFonts w:ascii="Times New Roman" w:hAnsi="Times New Roman"/>
          <w:bCs/>
          <w:sz w:val="20"/>
          <w:szCs w:val="20"/>
        </w:rPr>
        <w:t>Rencontres internationales de</w:t>
      </w:r>
      <w:r w:rsidRPr="00CA31D7">
        <w:rPr>
          <w:rFonts w:ascii="Times New Roman" w:hAnsi="Times New Roman"/>
          <w:bCs/>
          <w:i/>
          <w:sz w:val="20"/>
          <w:szCs w:val="20"/>
        </w:rPr>
        <w:t xml:space="preserve"> la diversité</w:t>
      </w:r>
      <w:r w:rsidRPr="00CA31D7">
        <w:rPr>
          <w:rFonts w:ascii="Times New Roman" w:hAnsi="Times New Roman"/>
          <w:bCs/>
          <w:sz w:val="20"/>
          <w:szCs w:val="20"/>
        </w:rPr>
        <w:t xml:space="preserve">, Corte. </w:t>
      </w:r>
    </w:p>
    <w:p w14:paraId="7C5CA1A5" w14:textId="0627EFDB" w:rsidR="009D34FE" w:rsidRPr="00CA31D7" w:rsidRDefault="00ED450B" w:rsidP="00815BEE">
      <w:pPr>
        <w:pStyle w:val="NormalWeb"/>
        <w:spacing w:before="0" w:beforeAutospacing="0" w:after="0" w:afterAutospacing="0" w:line="480" w:lineRule="auto"/>
        <w:jc w:val="both"/>
        <w:rPr>
          <w:spacing w:val="-2"/>
          <w:kern w:val="1"/>
          <w:sz w:val="20"/>
          <w:szCs w:val="20"/>
        </w:rPr>
      </w:pPr>
      <w:proofErr w:type="spellStart"/>
      <w:r w:rsidRPr="00CA31D7">
        <w:rPr>
          <w:bCs/>
          <w:sz w:val="20"/>
          <w:szCs w:val="20"/>
        </w:rPr>
        <w:t>Chanlat</w:t>
      </w:r>
      <w:proofErr w:type="spellEnd"/>
      <w:r w:rsidRPr="00CA31D7">
        <w:rPr>
          <w:bCs/>
          <w:sz w:val="20"/>
          <w:szCs w:val="20"/>
        </w:rPr>
        <w:t>, Jean-François, Stéphanie</w:t>
      </w:r>
      <w:r w:rsidR="009D34FE" w:rsidRPr="00CA31D7">
        <w:rPr>
          <w:bCs/>
          <w:sz w:val="20"/>
          <w:szCs w:val="20"/>
        </w:rPr>
        <w:t xml:space="preserve"> </w:t>
      </w:r>
      <w:proofErr w:type="spellStart"/>
      <w:r w:rsidR="009D34FE" w:rsidRPr="00CA31D7">
        <w:rPr>
          <w:bCs/>
          <w:sz w:val="20"/>
          <w:szCs w:val="20"/>
        </w:rPr>
        <w:t>Dameron</w:t>
      </w:r>
      <w:proofErr w:type="spellEnd"/>
      <w:r w:rsidRPr="00CA31D7">
        <w:rPr>
          <w:bCs/>
          <w:sz w:val="20"/>
          <w:szCs w:val="20"/>
        </w:rPr>
        <w:t>, Jean-Pierre Dupuis</w:t>
      </w:r>
      <w:r w:rsidR="009D34FE" w:rsidRPr="00CA31D7">
        <w:rPr>
          <w:bCs/>
          <w:sz w:val="20"/>
          <w:szCs w:val="20"/>
        </w:rPr>
        <w:t xml:space="preserve">, </w:t>
      </w:r>
      <w:r w:rsidRPr="00CA31D7">
        <w:rPr>
          <w:bCs/>
          <w:sz w:val="20"/>
          <w:szCs w:val="20"/>
        </w:rPr>
        <w:t xml:space="preserve">Maria Ester </w:t>
      </w:r>
      <w:r w:rsidR="009D34FE" w:rsidRPr="00CA31D7">
        <w:rPr>
          <w:bCs/>
          <w:sz w:val="20"/>
          <w:szCs w:val="20"/>
        </w:rPr>
        <w:t xml:space="preserve">de Freitas </w:t>
      </w:r>
      <w:r w:rsidRPr="00CA31D7">
        <w:rPr>
          <w:bCs/>
          <w:sz w:val="20"/>
          <w:szCs w:val="20"/>
        </w:rPr>
        <w:t xml:space="preserve">and Mustafa </w:t>
      </w:r>
      <w:proofErr w:type="spellStart"/>
      <w:r w:rsidRPr="00CA31D7">
        <w:rPr>
          <w:bCs/>
          <w:sz w:val="20"/>
          <w:szCs w:val="20"/>
        </w:rPr>
        <w:t>Ö</w:t>
      </w:r>
      <w:r w:rsidR="009D34FE" w:rsidRPr="00CA31D7">
        <w:rPr>
          <w:bCs/>
          <w:sz w:val="20"/>
          <w:szCs w:val="20"/>
        </w:rPr>
        <w:t>zbilgin</w:t>
      </w:r>
      <w:proofErr w:type="spellEnd"/>
      <w:r w:rsidRPr="00CA31D7">
        <w:rPr>
          <w:bCs/>
          <w:sz w:val="20"/>
          <w:szCs w:val="20"/>
        </w:rPr>
        <w:t xml:space="preserve">, </w:t>
      </w:r>
      <w:r w:rsidR="009D34FE" w:rsidRPr="00CA31D7">
        <w:rPr>
          <w:bCs/>
          <w:sz w:val="20"/>
          <w:szCs w:val="20"/>
        </w:rPr>
        <w:t xml:space="preserve">2013, </w:t>
      </w:r>
      <w:r w:rsidR="009D34FE" w:rsidRPr="00CA31D7">
        <w:rPr>
          <w:sz w:val="20"/>
          <w:szCs w:val="20"/>
        </w:rPr>
        <w:t>“</w:t>
      </w:r>
      <w:r w:rsidR="009D34FE" w:rsidRPr="00CA31D7">
        <w:rPr>
          <w:bCs/>
          <w:sz w:val="20"/>
          <w:szCs w:val="20"/>
        </w:rPr>
        <w:t>Management et Diversité : lignes de tension et perspectives</w:t>
      </w:r>
      <w:r w:rsidR="009D34FE" w:rsidRPr="00CA31D7">
        <w:rPr>
          <w:sz w:val="20"/>
          <w:szCs w:val="20"/>
        </w:rPr>
        <w:t>”</w:t>
      </w:r>
      <w:r w:rsidRPr="00CA31D7">
        <w:rPr>
          <w:sz w:val="20"/>
          <w:szCs w:val="20"/>
        </w:rPr>
        <w:t>.</w:t>
      </w:r>
      <w:r w:rsidR="009D34FE" w:rsidRPr="00CA31D7">
        <w:rPr>
          <w:bCs/>
          <w:sz w:val="20"/>
          <w:szCs w:val="20"/>
        </w:rPr>
        <w:t xml:space="preserve"> M</w:t>
      </w:r>
      <w:r w:rsidR="009D34FE" w:rsidRPr="00CA31D7">
        <w:rPr>
          <w:sz w:val="20"/>
          <w:szCs w:val="20"/>
        </w:rPr>
        <w:t xml:space="preserve">anagement International, </w:t>
      </w:r>
      <w:proofErr w:type="spellStart"/>
      <w:r w:rsidR="009D34FE" w:rsidRPr="00CA31D7">
        <w:rPr>
          <w:sz w:val="20"/>
          <w:szCs w:val="20"/>
        </w:rPr>
        <w:t>special</w:t>
      </w:r>
      <w:proofErr w:type="spellEnd"/>
      <w:r w:rsidR="009D34FE" w:rsidRPr="00CA31D7">
        <w:rPr>
          <w:sz w:val="20"/>
          <w:szCs w:val="20"/>
        </w:rPr>
        <w:t xml:space="preserve"> issue on “Management et </w:t>
      </w:r>
      <w:proofErr w:type="gramStart"/>
      <w:r w:rsidR="009D34FE" w:rsidRPr="00CA31D7">
        <w:rPr>
          <w:sz w:val="20"/>
          <w:szCs w:val="20"/>
        </w:rPr>
        <w:t>Diversité:</w:t>
      </w:r>
      <w:proofErr w:type="gramEnd"/>
      <w:r w:rsidR="009D34FE" w:rsidRPr="00CA31D7">
        <w:rPr>
          <w:sz w:val="20"/>
          <w:szCs w:val="20"/>
        </w:rPr>
        <w:t xml:space="preserve"> approches théoriques, approches comparées” </w:t>
      </w:r>
      <w:proofErr w:type="spellStart"/>
      <w:r w:rsidR="009D34FE" w:rsidRPr="00CA31D7">
        <w:rPr>
          <w:sz w:val="20"/>
          <w:szCs w:val="20"/>
        </w:rPr>
        <w:t>edited</w:t>
      </w:r>
      <w:proofErr w:type="spellEnd"/>
      <w:r w:rsidR="009D34FE" w:rsidRPr="00CA31D7">
        <w:rPr>
          <w:sz w:val="20"/>
          <w:szCs w:val="20"/>
        </w:rPr>
        <w:t xml:space="preserve"> by J.-F. </w:t>
      </w:r>
      <w:proofErr w:type="spellStart"/>
      <w:r w:rsidR="009D34FE" w:rsidRPr="00CA31D7">
        <w:rPr>
          <w:sz w:val="20"/>
          <w:szCs w:val="20"/>
        </w:rPr>
        <w:t>Chanlat</w:t>
      </w:r>
      <w:proofErr w:type="spellEnd"/>
      <w:r w:rsidR="009D34FE" w:rsidRPr="00CA31D7">
        <w:rPr>
          <w:sz w:val="20"/>
          <w:szCs w:val="20"/>
        </w:rPr>
        <w:t xml:space="preserve">, S. </w:t>
      </w:r>
      <w:proofErr w:type="spellStart"/>
      <w:r w:rsidR="009D34FE" w:rsidRPr="00CA31D7">
        <w:rPr>
          <w:sz w:val="20"/>
          <w:szCs w:val="20"/>
        </w:rPr>
        <w:t>Dameron</w:t>
      </w:r>
      <w:proofErr w:type="spellEnd"/>
      <w:r w:rsidR="009D34FE" w:rsidRPr="00CA31D7">
        <w:rPr>
          <w:sz w:val="20"/>
          <w:szCs w:val="20"/>
        </w:rPr>
        <w:t>, J.-P. Dupuis, M. E. Freita</w:t>
      </w:r>
      <w:r w:rsidRPr="00CA31D7">
        <w:rPr>
          <w:sz w:val="20"/>
          <w:szCs w:val="20"/>
        </w:rPr>
        <w:t xml:space="preserve">s and M. </w:t>
      </w:r>
      <w:proofErr w:type="spellStart"/>
      <w:r w:rsidRPr="00CA31D7">
        <w:rPr>
          <w:sz w:val="20"/>
          <w:szCs w:val="20"/>
        </w:rPr>
        <w:t>Ozbilgin</w:t>
      </w:r>
      <w:proofErr w:type="spellEnd"/>
      <w:r w:rsidRPr="00CA31D7">
        <w:rPr>
          <w:sz w:val="20"/>
          <w:szCs w:val="20"/>
        </w:rPr>
        <w:t>,</w:t>
      </w:r>
      <w:r w:rsidR="009D34FE" w:rsidRPr="00CA31D7">
        <w:rPr>
          <w:sz w:val="20"/>
          <w:szCs w:val="20"/>
        </w:rPr>
        <w:t xml:space="preserve"> 70-84.</w:t>
      </w:r>
    </w:p>
    <w:p w14:paraId="4E97FA87" w14:textId="0B504C71" w:rsidR="00195061" w:rsidRPr="00CA31D7" w:rsidRDefault="00195061" w:rsidP="00815BEE">
      <w:pPr>
        <w:widowControl w:val="0"/>
        <w:autoSpaceDE w:val="0"/>
        <w:autoSpaceDN w:val="0"/>
        <w:adjustRightInd w:val="0"/>
        <w:spacing w:after="0" w:line="480" w:lineRule="auto"/>
        <w:ind w:right="-766"/>
        <w:rPr>
          <w:rFonts w:ascii="Times New Roman" w:hAnsi="Times New Roman"/>
          <w:kern w:val="1"/>
          <w:sz w:val="20"/>
          <w:szCs w:val="20"/>
          <w:lang w:val="en-US"/>
        </w:rPr>
      </w:pPr>
      <w:proofErr w:type="spellStart"/>
      <w:r w:rsidRPr="00CA31D7">
        <w:rPr>
          <w:rFonts w:ascii="Times New Roman" w:hAnsi="Times New Roman"/>
          <w:sz w:val="20"/>
          <w:szCs w:val="20"/>
          <w:lang w:val="en-US"/>
        </w:rPr>
        <w:t>Chanlat</w:t>
      </w:r>
      <w:proofErr w:type="spellEnd"/>
      <w:r w:rsidRPr="00CA31D7">
        <w:rPr>
          <w:rFonts w:ascii="Times New Roman" w:hAnsi="Times New Roman"/>
          <w:sz w:val="20"/>
          <w:szCs w:val="20"/>
          <w:lang w:val="en-US"/>
        </w:rPr>
        <w:t>, J</w:t>
      </w:r>
      <w:r w:rsidR="00ED450B" w:rsidRPr="00CA31D7">
        <w:rPr>
          <w:rFonts w:ascii="Times New Roman" w:hAnsi="Times New Roman"/>
          <w:sz w:val="20"/>
          <w:szCs w:val="20"/>
          <w:lang w:val="en-US"/>
        </w:rPr>
        <w:t>ean</w:t>
      </w:r>
      <w:r w:rsidRPr="00CA31D7">
        <w:rPr>
          <w:rFonts w:ascii="Times New Roman" w:hAnsi="Times New Roman"/>
          <w:sz w:val="20"/>
          <w:szCs w:val="20"/>
          <w:lang w:val="en-US"/>
        </w:rPr>
        <w:t>-F</w:t>
      </w:r>
      <w:r w:rsidR="00ED450B" w:rsidRPr="00CA31D7">
        <w:rPr>
          <w:rFonts w:ascii="Times New Roman" w:hAnsi="Times New Roman"/>
          <w:sz w:val="20"/>
          <w:szCs w:val="20"/>
          <w:lang w:val="en-US"/>
        </w:rPr>
        <w:t xml:space="preserve">rançois, </w:t>
      </w:r>
      <w:r w:rsidR="007F340B" w:rsidRPr="00CA31D7">
        <w:rPr>
          <w:rFonts w:ascii="Times New Roman" w:hAnsi="Times New Roman"/>
          <w:sz w:val="20"/>
          <w:szCs w:val="20"/>
          <w:lang w:val="en-US"/>
        </w:rPr>
        <w:t xml:space="preserve">Eduardo </w:t>
      </w:r>
      <w:proofErr w:type="spellStart"/>
      <w:r w:rsidR="007F340B" w:rsidRPr="00CA31D7">
        <w:rPr>
          <w:rFonts w:ascii="Times New Roman" w:hAnsi="Times New Roman"/>
          <w:sz w:val="20"/>
          <w:szCs w:val="20"/>
          <w:lang w:val="en-US"/>
        </w:rPr>
        <w:t>Davel</w:t>
      </w:r>
      <w:proofErr w:type="spellEnd"/>
      <w:r w:rsidR="007F340B" w:rsidRPr="00CA31D7">
        <w:rPr>
          <w:rFonts w:ascii="Times New Roman" w:hAnsi="Times New Roman"/>
          <w:sz w:val="20"/>
          <w:szCs w:val="20"/>
          <w:lang w:val="en-US"/>
        </w:rPr>
        <w:t xml:space="preserve"> and Jean-Pierre </w:t>
      </w:r>
      <w:r w:rsidRPr="00CA31D7">
        <w:rPr>
          <w:rFonts w:ascii="Times New Roman" w:hAnsi="Times New Roman"/>
          <w:sz w:val="20"/>
          <w:szCs w:val="20"/>
          <w:lang w:val="en-US"/>
        </w:rPr>
        <w:t>Dupuis</w:t>
      </w:r>
      <w:r w:rsidR="00ED450B" w:rsidRPr="00CA31D7">
        <w:rPr>
          <w:rFonts w:ascii="Times New Roman" w:hAnsi="Times New Roman"/>
          <w:sz w:val="20"/>
          <w:szCs w:val="20"/>
          <w:lang w:val="en-US"/>
        </w:rPr>
        <w:t xml:space="preserve"> </w:t>
      </w:r>
      <w:r w:rsidR="00ED450B" w:rsidRPr="00CA31D7">
        <w:rPr>
          <w:rFonts w:ascii="Times New Roman" w:hAnsi="Times New Roman"/>
          <w:kern w:val="1"/>
          <w:sz w:val="20"/>
          <w:szCs w:val="20"/>
          <w:lang w:val="en-US"/>
        </w:rPr>
        <w:t>(eds.)</w:t>
      </w:r>
      <w:r w:rsidRPr="00CA31D7">
        <w:rPr>
          <w:rFonts w:ascii="Times New Roman" w:hAnsi="Times New Roman"/>
          <w:sz w:val="20"/>
          <w:szCs w:val="20"/>
          <w:lang w:val="en-US"/>
        </w:rPr>
        <w:t xml:space="preserve">, 2013, </w:t>
      </w:r>
      <w:r w:rsidR="007F340B" w:rsidRPr="00CA31D7">
        <w:rPr>
          <w:rFonts w:ascii="Times New Roman" w:hAnsi="Times New Roman"/>
          <w:sz w:val="20"/>
          <w:szCs w:val="20"/>
          <w:lang w:val="en-US"/>
        </w:rPr>
        <w:t>Cross-cultural management</w:t>
      </w:r>
      <w:r w:rsidR="007F340B" w:rsidRPr="00CA31D7">
        <w:rPr>
          <w:rFonts w:ascii="Times New Roman" w:hAnsi="Times New Roman"/>
          <w:kern w:val="1"/>
          <w:sz w:val="20"/>
          <w:szCs w:val="20"/>
          <w:lang w:val="en-US"/>
        </w:rPr>
        <w:t xml:space="preserve">: Management Across </w:t>
      </w:r>
      <w:proofErr w:type="gramStart"/>
      <w:r w:rsidR="007F340B" w:rsidRPr="00CA31D7">
        <w:rPr>
          <w:rFonts w:ascii="Times New Roman" w:hAnsi="Times New Roman"/>
          <w:kern w:val="1"/>
          <w:sz w:val="20"/>
          <w:szCs w:val="20"/>
          <w:lang w:val="en-US"/>
        </w:rPr>
        <w:t>The</w:t>
      </w:r>
      <w:proofErr w:type="gramEnd"/>
      <w:r w:rsidR="007F340B" w:rsidRPr="00CA31D7">
        <w:rPr>
          <w:rFonts w:ascii="Times New Roman" w:hAnsi="Times New Roman"/>
          <w:kern w:val="1"/>
          <w:sz w:val="20"/>
          <w:szCs w:val="20"/>
          <w:lang w:val="en-US"/>
        </w:rPr>
        <w:t xml:space="preserve"> World, </w:t>
      </w:r>
      <w:r w:rsidR="00ED450B" w:rsidRPr="00CA31D7">
        <w:rPr>
          <w:rFonts w:ascii="Times New Roman" w:hAnsi="Times New Roman"/>
          <w:kern w:val="1"/>
          <w:sz w:val="20"/>
          <w:szCs w:val="20"/>
          <w:lang w:val="en-US"/>
        </w:rPr>
        <w:t xml:space="preserve">London: </w:t>
      </w:r>
      <w:r w:rsidRPr="00CA31D7">
        <w:rPr>
          <w:rFonts w:ascii="Times New Roman" w:hAnsi="Times New Roman"/>
          <w:kern w:val="1"/>
          <w:sz w:val="20"/>
          <w:szCs w:val="20"/>
          <w:lang w:val="en-US"/>
        </w:rPr>
        <w:t xml:space="preserve">Routledge. </w:t>
      </w:r>
    </w:p>
    <w:p w14:paraId="08B22F6E" w14:textId="2C031A14" w:rsidR="009D34FE" w:rsidRPr="00CA31D7" w:rsidRDefault="00F67F3B" w:rsidP="00815BEE">
      <w:pPr>
        <w:spacing w:after="0" w:line="480" w:lineRule="auto"/>
        <w:jc w:val="both"/>
        <w:rPr>
          <w:rFonts w:ascii="Times New Roman" w:hAnsi="Times New Roman"/>
          <w:iCs/>
          <w:sz w:val="20"/>
          <w:szCs w:val="20"/>
        </w:rPr>
      </w:pPr>
      <w:r w:rsidRPr="00CA31D7">
        <w:rPr>
          <w:rFonts w:ascii="Times New Roman" w:hAnsi="Times New Roman"/>
          <w:sz w:val="20"/>
          <w:szCs w:val="20"/>
        </w:rPr>
        <w:t xml:space="preserve">Crozier, Michel, </w:t>
      </w:r>
      <w:r w:rsidR="009D34FE" w:rsidRPr="00CA31D7">
        <w:rPr>
          <w:rFonts w:ascii="Times New Roman" w:hAnsi="Times New Roman"/>
          <w:sz w:val="20"/>
          <w:szCs w:val="20"/>
        </w:rPr>
        <w:t xml:space="preserve">1979, </w:t>
      </w:r>
      <w:r w:rsidR="009D34FE" w:rsidRPr="00CA31D7">
        <w:rPr>
          <w:rFonts w:ascii="Times New Roman" w:hAnsi="Times New Roman"/>
          <w:iCs/>
          <w:sz w:val="20"/>
          <w:szCs w:val="20"/>
        </w:rPr>
        <w:t>On ne change pas la société par décret</w:t>
      </w:r>
      <w:r w:rsidRPr="00CA31D7">
        <w:rPr>
          <w:rFonts w:ascii="Times New Roman" w:hAnsi="Times New Roman"/>
          <w:sz w:val="20"/>
          <w:szCs w:val="20"/>
        </w:rPr>
        <w:t xml:space="preserve">. </w:t>
      </w:r>
      <w:proofErr w:type="gramStart"/>
      <w:r w:rsidR="009D34FE" w:rsidRPr="00CA31D7">
        <w:rPr>
          <w:rFonts w:ascii="Times New Roman" w:hAnsi="Times New Roman"/>
          <w:sz w:val="20"/>
          <w:szCs w:val="20"/>
        </w:rPr>
        <w:t>Paris</w:t>
      </w:r>
      <w:r w:rsidRPr="00CA31D7">
        <w:rPr>
          <w:rFonts w:ascii="Times New Roman" w:hAnsi="Times New Roman"/>
          <w:sz w:val="20"/>
          <w:szCs w:val="20"/>
        </w:rPr>
        <w:t>:</w:t>
      </w:r>
      <w:proofErr w:type="gramEnd"/>
      <w:r w:rsidRPr="00CA31D7">
        <w:rPr>
          <w:rFonts w:ascii="Times New Roman" w:hAnsi="Times New Roman"/>
          <w:sz w:val="20"/>
          <w:szCs w:val="20"/>
        </w:rPr>
        <w:t xml:space="preserve"> </w:t>
      </w:r>
      <w:r w:rsidR="009D34FE" w:rsidRPr="00CA31D7">
        <w:rPr>
          <w:rFonts w:ascii="Times New Roman" w:hAnsi="Times New Roman"/>
          <w:sz w:val="20"/>
          <w:szCs w:val="20"/>
        </w:rPr>
        <w:t>Fayard.</w:t>
      </w:r>
    </w:p>
    <w:p w14:paraId="36D2456F" w14:textId="7AC6DE7D" w:rsidR="009D34FE" w:rsidRPr="00CA31D7" w:rsidRDefault="00ED450B" w:rsidP="00815BEE">
      <w:pPr>
        <w:pStyle w:val="Default"/>
        <w:spacing w:line="480" w:lineRule="auto"/>
        <w:jc w:val="both"/>
        <w:rPr>
          <w:color w:val="auto"/>
          <w:sz w:val="20"/>
          <w:szCs w:val="20"/>
        </w:rPr>
      </w:pPr>
      <w:r w:rsidRPr="00CA31D7">
        <w:rPr>
          <w:color w:val="auto"/>
          <w:sz w:val="20"/>
          <w:szCs w:val="20"/>
        </w:rPr>
        <w:t xml:space="preserve">Crozier, </w:t>
      </w:r>
      <w:r w:rsidR="00F67F3B" w:rsidRPr="00CA31D7">
        <w:rPr>
          <w:color w:val="auto"/>
          <w:sz w:val="20"/>
          <w:szCs w:val="20"/>
        </w:rPr>
        <w:t>Michel and</w:t>
      </w:r>
      <w:r w:rsidR="009D34FE" w:rsidRPr="00CA31D7">
        <w:rPr>
          <w:color w:val="auto"/>
          <w:sz w:val="20"/>
          <w:szCs w:val="20"/>
        </w:rPr>
        <w:t xml:space="preserve"> Friedberg </w:t>
      </w:r>
      <w:r w:rsidR="00F67F3B" w:rsidRPr="00CA31D7">
        <w:rPr>
          <w:color w:val="auto"/>
          <w:sz w:val="20"/>
          <w:szCs w:val="20"/>
        </w:rPr>
        <w:t xml:space="preserve">Erhard, </w:t>
      </w:r>
      <w:r w:rsidR="009D34FE" w:rsidRPr="00CA31D7">
        <w:rPr>
          <w:color w:val="auto"/>
          <w:sz w:val="20"/>
          <w:szCs w:val="20"/>
        </w:rPr>
        <w:t xml:space="preserve">1977, </w:t>
      </w:r>
      <w:r w:rsidR="009D34FE" w:rsidRPr="00CA31D7">
        <w:rPr>
          <w:iCs/>
          <w:color w:val="auto"/>
          <w:sz w:val="20"/>
          <w:szCs w:val="20"/>
        </w:rPr>
        <w:t>L’acteur et le système</w:t>
      </w:r>
      <w:r w:rsidR="00F67F3B" w:rsidRPr="00CA31D7">
        <w:rPr>
          <w:color w:val="auto"/>
          <w:sz w:val="20"/>
          <w:szCs w:val="20"/>
        </w:rPr>
        <w:t>.</w:t>
      </w:r>
      <w:r w:rsidR="009D34FE" w:rsidRPr="00CA31D7">
        <w:rPr>
          <w:color w:val="auto"/>
          <w:sz w:val="20"/>
          <w:szCs w:val="20"/>
        </w:rPr>
        <w:t xml:space="preserve"> </w:t>
      </w:r>
      <w:proofErr w:type="gramStart"/>
      <w:r w:rsidR="009D34FE" w:rsidRPr="00CA31D7">
        <w:rPr>
          <w:color w:val="auto"/>
          <w:sz w:val="20"/>
          <w:szCs w:val="20"/>
        </w:rPr>
        <w:t>Paris</w:t>
      </w:r>
      <w:r w:rsidR="00F67F3B" w:rsidRPr="00CA31D7">
        <w:rPr>
          <w:color w:val="auto"/>
          <w:sz w:val="20"/>
          <w:szCs w:val="20"/>
        </w:rPr>
        <w:t>:</w:t>
      </w:r>
      <w:proofErr w:type="gramEnd"/>
      <w:r w:rsidR="00F67F3B" w:rsidRPr="00CA31D7">
        <w:rPr>
          <w:color w:val="auto"/>
          <w:sz w:val="20"/>
          <w:szCs w:val="20"/>
        </w:rPr>
        <w:t xml:space="preserve"> </w:t>
      </w:r>
      <w:r w:rsidR="009D34FE" w:rsidRPr="00CA31D7">
        <w:rPr>
          <w:color w:val="auto"/>
          <w:sz w:val="20"/>
          <w:szCs w:val="20"/>
        </w:rPr>
        <w:t>Editions du Seuil.</w:t>
      </w:r>
    </w:p>
    <w:p w14:paraId="3BBE8F30" w14:textId="23450D38" w:rsidR="009D34FE" w:rsidRPr="00CA31D7" w:rsidRDefault="00F67F3B" w:rsidP="00815BEE">
      <w:pPr>
        <w:autoSpaceDE w:val="0"/>
        <w:autoSpaceDN w:val="0"/>
        <w:spacing w:after="0" w:line="480" w:lineRule="auto"/>
        <w:jc w:val="both"/>
        <w:rPr>
          <w:rFonts w:ascii="Times New Roman" w:hAnsi="Times New Roman"/>
          <w:bCs/>
          <w:sz w:val="20"/>
          <w:szCs w:val="20"/>
        </w:rPr>
      </w:pPr>
      <w:r w:rsidRPr="00CA31D7">
        <w:rPr>
          <w:rFonts w:ascii="Times New Roman" w:hAnsi="Times New Roman"/>
          <w:bCs/>
          <w:sz w:val="20"/>
          <w:szCs w:val="20"/>
        </w:rPr>
        <w:t xml:space="preserve">Cornet, </w:t>
      </w:r>
      <w:r w:rsidR="009D34FE" w:rsidRPr="00CA31D7">
        <w:rPr>
          <w:rFonts w:ascii="Times New Roman" w:hAnsi="Times New Roman"/>
          <w:bCs/>
          <w:sz w:val="20"/>
          <w:szCs w:val="20"/>
        </w:rPr>
        <w:t>A</w:t>
      </w:r>
      <w:r w:rsidRPr="00CA31D7">
        <w:rPr>
          <w:rFonts w:ascii="Times New Roman" w:hAnsi="Times New Roman"/>
          <w:bCs/>
          <w:sz w:val="20"/>
          <w:szCs w:val="20"/>
        </w:rPr>
        <w:t xml:space="preserve">nnie and </w:t>
      </w:r>
      <w:r w:rsidR="009D34FE" w:rsidRPr="00CA31D7">
        <w:rPr>
          <w:rFonts w:ascii="Times New Roman" w:hAnsi="Times New Roman"/>
          <w:bCs/>
          <w:sz w:val="20"/>
          <w:szCs w:val="20"/>
        </w:rPr>
        <w:t>P</w:t>
      </w:r>
      <w:r w:rsidRPr="00CA31D7">
        <w:rPr>
          <w:rFonts w:ascii="Times New Roman" w:hAnsi="Times New Roman"/>
          <w:bCs/>
          <w:sz w:val="20"/>
          <w:szCs w:val="20"/>
        </w:rPr>
        <w:t>hilippe</w:t>
      </w:r>
      <w:r w:rsidR="009D34FE" w:rsidRPr="00CA31D7">
        <w:rPr>
          <w:rFonts w:ascii="Times New Roman" w:hAnsi="Times New Roman"/>
          <w:bCs/>
          <w:sz w:val="20"/>
          <w:szCs w:val="20"/>
        </w:rPr>
        <w:t xml:space="preserve"> </w:t>
      </w:r>
      <w:proofErr w:type="spellStart"/>
      <w:r w:rsidRPr="00CA31D7">
        <w:rPr>
          <w:rFonts w:ascii="Times New Roman" w:hAnsi="Times New Roman"/>
          <w:bCs/>
          <w:sz w:val="20"/>
          <w:szCs w:val="20"/>
        </w:rPr>
        <w:t>Warland</w:t>
      </w:r>
      <w:proofErr w:type="spellEnd"/>
      <w:r w:rsidRPr="00CA31D7">
        <w:rPr>
          <w:rFonts w:ascii="Times New Roman" w:hAnsi="Times New Roman"/>
          <w:bCs/>
          <w:sz w:val="20"/>
          <w:szCs w:val="20"/>
        </w:rPr>
        <w:t xml:space="preserve"> </w:t>
      </w:r>
      <w:r w:rsidR="009D34FE" w:rsidRPr="00CA31D7">
        <w:rPr>
          <w:rFonts w:ascii="Times New Roman" w:hAnsi="Times New Roman"/>
          <w:bCs/>
          <w:sz w:val="20"/>
          <w:szCs w:val="20"/>
        </w:rPr>
        <w:t xml:space="preserve">(2008), </w:t>
      </w:r>
      <w:r w:rsidRPr="00CA31D7">
        <w:rPr>
          <w:rFonts w:ascii="Times New Roman" w:hAnsi="Times New Roman"/>
          <w:bCs/>
          <w:sz w:val="20"/>
          <w:szCs w:val="20"/>
        </w:rPr>
        <w:t>G</w:t>
      </w:r>
      <w:r w:rsidR="009D34FE" w:rsidRPr="00CA31D7">
        <w:rPr>
          <w:rFonts w:ascii="Times New Roman" w:hAnsi="Times New Roman"/>
          <w:bCs/>
          <w:sz w:val="20"/>
          <w:szCs w:val="20"/>
        </w:rPr>
        <w:t>R</w:t>
      </w:r>
      <w:r w:rsidRPr="00CA31D7">
        <w:rPr>
          <w:rFonts w:ascii="Times New Roman" w:hAnsi="Times New Roman"/>
          <w:bCs/>
          <w:sz w:val="20"/>
          <w:szCs w:val="20"/>
        </w:rPr>
        <w:t>H</w:t>
      </w:r>
      <w:r w:rsidR="009D34FE" w:rsidRPr="00CA31D7">
        <w:rPr>
          <w:rFonts w:ascii="Times New Roman" w:hAnsi="Times New Roman"/>
          <w:bCs/>
          <w:sz w:val="20"/>
          <w:szCs w:val="20"/>
        </w:rPr>
        <w:t xml:space="preserve"> et gestion de la diversité</w:t>
      </w:r>
      <w:r w:rsidR="00ED450B" w:rsidRPr="00CA31D7">
        <w:rPr>
          <w:rFonts w:ascii="Times New Roman" w:hAnsi="Times New Roman"/>
          <w:bCs/>
          <w:sz w:val="20"/>
          <w:szCs w:val="20"/>
        </w:rPr>
        <w:t>.</w:t>
      </w:r>
      <w:r w:rsidRPr="00CA31D7">
        <w:rPr>
          <w:rFonts w:ascii="Times New Roman" w:hAnsi="Times New Roman"/>
          <w:bCs/>
          <w:sz w:val="20"/>
          <w:szCs w:val="20"/>
        </w:rPr>
        <w:t xml:space="preserve"> </w:t>
      </w:r>
      <w:proofErr w:type="gramStart"/>
      <w:r w:rsidRPr="00CA31D7">
        <w:rPr>
          <w:rFonts w:ascii="Times New Roman" w:hAnsi="Times New Roman"/>
          <w:bCs/>
          <w:sz w:val="20"/>
          <w:szCs w:val="20"/>
        </w:rPr>
        <w:t>Paris:</w:t>
      </w:r>
      <w:proofErr w:type="gramEnd"/>
      <w:r w:rsidRPr="00CA31D7">
        <w:rPr>
          <w:rFonts w:ascii="Times New Roman" w:hAnsi="Times New Roman"/>
          <w:bCs/>
          <w:sz w:val="20"/>
          <w:szCs w:val="20"/>
        </w:rPr>
        <w:t xml:space="preserve"> </w:t>
      </w:r>
      <w:r w:rsidR="009D34FE" w:rsidRPr="00CA31D7">
        <w:rPr>
          <w:rFonts w:ascii="Times New Roman" w:hAnsi="Times New Roman"/>
          <w:bCs/>
          <w:sz w:val="20"/>
          <w:szCs w:val="20"/>
        </w:rPr>
        <w:t xml:space="preserve">DUNOD. </w:t>
      </w:r>
    </w:p>
    <w:p w14:paraId="0D63EDC8" w14:textId="77777777" w:rsidR="007038AA" w:rsidRPr="00CA31D7" w:rsidRDefault="00F67F3B" w:rsidP="00815BEE">
      <w:pPr>
        <w:autoSpaceDE w:val="0"/>
        <w:autoSpaceDN w:val="0"/>
        <w:spacing w:after="0" w:line="480" w:lineRule="auto"/>
        <w:jc w:val="both"/>
        <w:rPr>
          <w:rFonts w:ascii="Times New Roman" w:hAnsi="Times New Roman"/>
          <w:bCs/>
          <w:sz w:val="20"/>
          <w:szCs w:val="20"/>
          <w:lang w:val="en-US"/>
        </w:rPr>
      </w:pPr>
      <w:r w:rsidRPr="00CA31D7">
        <w:rPr>
          <w:rFonts w:ascii="Times New Roman" w:hAnsi="Times New Roman"/>
          <w:bCs/>
          <w:sz w:val="20"/>
          <w:szCs w:val="20"/>
        </w:rPr>
        <w:lastRenderedPageBreak/>
        <w:t xml:space="preserve">Cornet, </w:t>
      </w:r>
      <w:r w:rsidR="009D34FE" w:rsidRPr="00CA31D7">
        <w:rPr>
          <w:rFonts w:ascii="Times New Roman" w:hAnsi="Times New Roman"/>
          <w:bCs/>
          <w:sz w:val="20"/>
          <w:szCs w:val="20"/>
        </w:rPr>
        <w:t>A</w:t>
      </w:r>
      <w:r w:rsidRPr="00CA31D7">
        <w:rPr>
          <w:rFonts w:ascii="Times New Roman" w:hAnsi="Times New Roman"/>
          <w:bCs/>
          <w:sz w:val="20"/>
          <w:szCs w:val="20"/>
        </w:rPr>
        <w:t>nnie (</w:t>
      </w:r>
      <w:proofErr w:type="spellStart"/>
      <w:r w:rsidRPr="00CA31D7">
        <w:rPr>
          <w:rFonts w:ascii="Times New Roman" w:hAnsi="Times New Roman"/>
          <w:bCs/>
          <w:sz w:val="20"/>
          <w:szCs w:val="20"/>
        </w:rPr>
        <w:t>ed</w:t>
      </w:r>
      <w:proofErr w:type="spellEnd"/>
      <w:r w:rsidRPr="00CA31D7">
        <w:rPr>
          <w:rFonts w:ascii="Times New Roman" w:hAnsi="Times New Roman"/>
          <w:bCs/>
          <w:sz w:val="20"/>
          <w:szCs w:val="20"/>
        </w:rPr>
        <w:t xml:space="preserve">.), </w:t>
      </w:r>
      <w:r w:rsidR="009D34FE" w:rsidRPr="00CA31D7">
        <w:rPr>
          <w:rFonts w:ascii="Times New Roman" w:hAnsi="Times New Roman"/>
          <w:bCs/>
          <w:sz w:val="20"/>
          <w:szCs w:val="20"/>
        </w:rPr>
        <w:t>2014, Le dialogue social et la gestion de la diversité</w:t>
      </w:r>
      <w:r w:rsidR="00ED450B" w:rsidRPr="00CA31D7">
        <w:rPr>
          <w:rFonts w:ascii="Times New Roman" w:hAnsi="Times New Roman"/>
          <w:bCs/>
          <w:sz w:val="20"/>
          <w:szCs w:val="20"/>
        </w:rPr>
        <w:t xml:space="preserve">. </w:t>
      </w:r>
      <w:r w:rsidR="00ED450B" w:rsidRPr="00CA31D7">
        <w:rPr>
          <w:rFonts w:ascii="Times New Roman" w:hAnsi="Times New Roman"/>
          <w:bCs/>
          <w:sz w:val="20"/>
          <w:szCs w:val="20"/>
          <w:lang w:val="en-US"/>
        </w:rPr>
        <w:t>P</w:t>
      </w:r>
      <w:r w:rsidRPr="00CA31D7">
        <w:rPr>
          <w:rFonts w:ascii="Times New Roman" w:hAnsi="Times New Roman"/>
          <w:bCs/>
          <w:sz w:val="20"/>
          <w:szCs w:val="20"/>
          <w:lang w:val="en-US"/>
        </w:rPr>
        <w:t xml:space="preserve">reface by Michel </w:t>
      </w:r>
      <w:proofErr w:type="spellStart"/>
      <w:r w:rsidRPr="00CA31D7">
        <w:rPr>
          <w:rFonts w:ascii="Times New Roman" w:hAnsi="Times New Roman"/>
          <w:bCs/>
          <w:sz w:val="20"/>
          <w:szCs w:val="20"/>
          <w:lang w:val="en-US"/>
        </w:rPr>
        <w:t>Sapin</w:t>
      </w:r>
      <w:proofErr w:type="spellEnd"/>
      <w:r w:rsidRPr="00CA31D7">
        <w:rPr>
          <w:rFonts w:ascii="Times New Roman" w:hAnsi="Times New Roman"/>
          <w:bCs/>
          <w:sz w:val="20"/>
          <w:szCs w:val="20"/>
          <w:lang w:val="en-US"/>
        </w:rPr>
        <w:t>, Paris:</w:t>
      </w:r>
      <w:r w:rsidR="009D34FE" w:rsidRPr="00CA31D7">
        <w:rPr>
          <w:rFonts w:ascii="Times New Roman" w:hAnsi="Times New Roman"/>
          <w:bCs/>
          <w:sz w:val="20"/>
          <w:szCs w:val="20"/>
          <w:lang w:val="en-US"/>
        </w:rPr>
        <w:t xml:space="preserve"> AFMD/ORSE/HEC Liège/</w:t>
      </w:r>
      <w:proofErr w:type="spellStart"/>
      <w:r w:rsidR="009D34FE" w:rsidRPr="00CA31D7">
        <w:rPr>
          <w:rFonts w:ascii="Times New Roman" w:hAnsi="Times New Roman"/>
          <w:bCs/>
          <w:sz w:val="20"/>
          <w:szCs w:val="20"/>
          <w:lang w:val="en-US"/>
        </w:rPr>
        <w:t>Audencia</w:t>
      </w:r>
      <w:proofErr w:type="spellEnd"/>
      <w:r w:rsidR="009D34FE" w:rsidRPr="00CA31D7">
        <w:rPr>
          <w:rFonts w:ascii="Times New Roman" w:hAnsi="Times New Roman"/>
          <w:bCs/>
          <w:sz w:val="20"/>
          <w:szCs w:val="20"/>
          <w:lang w:val="en-US"/>
        </w:rPr>
        <w:t xml:space="preserve"> Nantes. </w:t>
      </w:r>
    </w:p>
    <w:p w14:paraId="486B412E" w14:textId="77777777" w:rsidR="007038AA" w:rsidRPr="00CA31D7" w:rsidRDefault="007038AA" w:rsidP="00815BEE">
      <w:pPr>
        <w:autoSpaceDE w:val="0"/>
        <w:autoSpaceDN w:val="0"/>
        <w:spacing w:after="0" w:line="480" w:lineRule="auto"/>
        <w:jc w:val="both"/>
        <w:rPr>
          <w:rFonts w:ascii="Times New Roman" w:hAnsi="Times New Roman"/>
          <w:sz w:val="20"/>
          <w:szCs w:val="20"/>
        </w:rPr>
      </w:pPr>
      <w:proofErr w:type="spellStart"/>
      <w:r w:rsidRPr="00CA31D7">
        <w:rPr>
          <w:rFonts w:ascii="Times New Roman" w:hAnsi="Times New Roman"/>
          <w:sz w:val="20"/>
          <w:szCs w:val="20"/>
          <w:lang w:val="en-US"/>
        </w:rPr>
        <w:t>Deephouse</w:t>
      </w:r>
      <w:proofErr w:type="spellEnd"/>
      <w:r w:rsidRPr="00CA31D7">
        <w:rPr>
          <w:rFonts w:ascii="Times New Roman" w:hAnsi="Times New Roman"/>
          <w:sz w:val="20"/>
          <w:szCs w:val="20"/>
          <w:lang w:val="en-US"/>
        </w:rPr>
        <w:t xml:space="preserve">, David and Mark </w:t>
      </w:r>
      <w:proofErr w:type="spellStart"/>
      <w:r w:rsidRPr="00CA31D7">
        <w:rPr>
          <w:rFonts w:ascii="Times New Roman" w:hAnsi="Times New Roman"/>
          <w:sz w:val="20"/>
          <w:szCs w:val="20"/>
          <w:lang w:val="en-US"/>
        </w:rPr>
        <w:t>Suchman</w:t>
      </w:r>
      <w:proofErr w:type="spellEnd"/>
      <w:r w:rsidRPr="00CA31D7">
        <w:rPr>
          <w:rFonts w:ascii="Times New Roman" w:hAnsi="Times New Roman"/>
          <w:sz w:val="20"/>
          <w:szCs w:val="20"/>
          <w:lang w:val="en-US"/>
        </w:rPr>
        <w:t>, 2008, “Legitimacy in organizational institutionalism”. In Royston Greenwood, Christine Oliver, Kerstin </w:t>
      </w:r>
      <w:proofErr w:type="spellStart"/>
      <w:r w:rsidRPr="00CA31D7">
        <w:rPr>
          <w:rFonts w:ascii="Times New Roman" w:hAnsi="Times New Roman"/>
          <w:sz w:val="20"/>
          <w:szCs w:val="20"/>
          <w:lang w:val="en-US"/>
        </w:rPr>
        <w:t>Sahlin</w:t>
      </w:r>
      <w:proofErr w:type="spellEnd"/>
      <w:r w:rsidRPr="00CA31D7">
        <w:rPr>
          <w:rFonts w:ascii="Times New Roman" w:hAnsi="Times New Roman"/>
          <w:sz w:val="20"/>
          <w:szCs w:val="20"/>
          <w:lang w:val="en-US"/>
        </w:rPr>
        <w:t xml:space="preserve"> and Roy Suddaby (eds.), The SAGE Handbook of Organizational Institutionalism. </w:t>
      </w:r>
      <w:proofErr w:type="spellStart"/>
      <w:r w:rsidRPr="00CA31D7">
        <w:rPr>
          <w:rFonts w:ascii="Times New Roman" w:hAnsi="Times New Roman"/>
          <w:sz w:val="20"/>
          <w:szCs w:val="20"/>
        </w:rPr>
        <w:t>Thousand</w:t>
      </w:r>
      <w:proofErr w:type="spellEnd"/>
      <w:r w:rsidRPr="00CA31D7">
        <w:rPr>
          <w:rFonts w:ascii="Times New Roman" w:hAnsi="Times New Roman"/>
          <w:sz w:val="20"/>
          <w:szCs w:val="20"/>
        </w:rPr>
        <w:t xml:space="preserve"> Oaks, </w:t>
      </w:r>
      <w:proofErr w:type="gramStart"/>
      <w:r w:rsidRPr="00CA31D7">
        <w:rPr>
          <w:rFonts w:ascii="Times New Roman" w:hAnsi="Times New Roman"/>
          <w:sz w:val="20"/>
          <w:szCs w:val="20"/>
        </w:rPr>
        <w:t>CA:</w:t>
      </w:r>
      <w:proofErr w:type="gramEnd"/>
      <w:r w:rsidRPr="00CA31D7">
        <w:rPr>
          <w:rFonts w:ascii="Times New Roman" w:hAnsi="Times New Roman"/>
          <w:sz w:val="20"/>
          <w:szCs w:val="20"/>
        </w:rPr>
        <w:t xml:space="preserve"> Sage, pp. 49–77.</w:t>
      </w:r>
    </w:p>
    <w:p w14:paraId="5B7CFE32" w14:textId="30380CF1" w:rsidR="00027BC0" w:rsidRPr="00CA31D7" w:rsidRDefault="00027BC0" w:rsidP="00815BEE">
      <w:pPr>
        <w:spacing w:after="0" w:line="480" w:lineRule="auto"/>
        <w:jc w:val="both"/>
        <w:rPr>
          <w:rFonts w:ascii="Times New Roman" w:hAnsi="Times New Roman"/>
          <w:sz w:val="20"/>
          <w:szCs w:val="20"/>
        </w:rPr>
      </w:pPr>
      <w:proofErr w:type="spellStart"/>
      <w:r w:rsidRPr="00CA31D7">
        <w:rPr>
          <w:rFonts w:ascii="Times New Roman" w:hAnsi="Times New Roman"/>
          <w:sz w:val="20"/>
          <w:szCs w:val="20"/>
        </w:rPr>
        <w:t>Déjean</w:t>
      </w:r>
      <w:proofErr w:type="spellEnd"/>
      <w:r w:rsidRPr="00CA31D7">
        <w:rPr>
          <w:rFonts w:ascii="Times New Roman" w:hAnsi="Times New Roman"/>
          <w:sz w:val="20"/>
          <w:szCs w:val="20"/>
        </w:rPr>
        <w:t xml:space="preserve"> Frédérique, </w:t>
      </w:r>
      <w:proofErr w:type="spellStart"/>
      <w:r w:rsidRPr="00CA31D7">
        <w:rPr>
          <w:rFonts w:ascii="Times New Roman" w:hAnsi="Times New Roman"/>
          <w:sz w:val="20"/>
          <w:szCs w:val="20"/>
        </w:rPr>
        <w:t>Oxibar</w:t>
      </w:r>
      <w:proofErr w:type="spellEnd"/>
      <w:r w:rsidRPr="00CA31D7">
        <w:rPr>
          <w:rFonts w:ascii="Times New Roman" w:hAnsi="Times New Roman"/>
          <w:sz w:val="20"/>
          <w:szCs w:val="20"/>
        </w:rPr>
        <w:t xml:space="preserve"> Bruno, 2010, « Légitimation et communication sociétale : le cas Péchiney », </w:t>
      </w:r>
      <w:r w:rsidRPr="00CA31D7">
        <w:rPr>
          <w:rFonts w:ascii="Times New Roman" w:eastAsia="Arial Unicode MS" w:hAnsi="Times New Roman"/>
          <w:i/>
          <w:sz w:val="20"/>
          <w:szCs w:val="20"/>
        </w:rPr>
        <w:t>Management international</w:t>
      </w:r>
      <w:r w:rsidRPr="00CA31D7">
        <w:rPr>
          <w:rFonts w:ascii="Times New Roman" w:eastAsia="Arial Unicode MS" w:hAnsi="Times New Roman"/>
          <w:sz w:val="20"/>
          <w:szCs w:val="20"/>
        </w:rPr>
        <w:t>, vol. 14, n° 2, pp. 69-82.</w:t>
      </w:r>
    </w:p>
    <w:p w14:paraId="33AD36BB" w14:textId="55B05B8D" w:rsidR="00512C06" w:rsidRPr="00CA31D7" w:rsidRDefault="00512C06" w:rsidP="00815BEE">
      <w:pPr>
        <w:autoSpaceDE w:val="0"/>
        <w:autoSpaceDN w:val="0"/>
        <w:spacing w:after="0" w:line="480" w:lineRule="auto"/>
        <w:jc w:val="both"/>
        <w:rPr>
          <w:rFonts w:ascii="Times New Roman" w:hAnsi="Times New Roman"/>
          <w:noProof/>
          <w:sz w:val="20"/>
          <w:szCs w:val="20"/>
          <w:lang w:val="en-US"/>
        </w:rPr>
      </w:pPr>
      <w:r w:rsidRPr="00CA31D7">
        <w:rPr>
          <w:rFonts w:ascii="Times New Roman" w:hAnsi="Times New Roman"/>
          <w:noProof/>
          <w:sz w:val="20"/>
          <w:szCs w:val="20"/>
          <w:lang w:val="en-US"/>
        </w:rPr>
        <w:t>DiMaggio, Paul and Walter Powell, 1983, “The Iron Cage Revisited: Institutional Isomorphism and Collective Rationality in Organizational Fields”. American Sociological Review, 48(2): 147-160.</w:t>
      </w:r>
      <w:bookmarkStart w:id="1" w:name="_ENREF_34"/>
    </w:p>
    <w:p w14:paraId="5042707F" w14:textId="72934A22" w:rsidR="00027BC0" w:rsidRPr="00CA31D7" w:rsidRDefault="00027BC0" w:rsidP="00815BEE">
      <w:pPr>
        <w:tabs>
          <w:tab w:val="left" w:pos="567"/>
        </w:tabs>
        <w:spacing w:after="0" w:line="480" w:lineRule="auto"/>
        <w:jc w:val="both"/>
        <w:rPr>
          <w:rFonts w:ascii="Times New Roman" w:hAnsi="Times New Roman"/>
          <w:sz w:val="20"/>
          <w:szCs w:val="20"/>
          <w:lang w:val="en-US"/>
        </w:rPr>
      </w:pPr>
      <w:proofErr w:type="spellStart"/>
      <w:r w:rsidRPr="00CA31D7">
        <w:rPr>
          <w:rFonts w:ascii="Times New Roman" w:hAnsi="Times New Roman"/>
          <w:sz w:val="20"/>
          <w:szCs w:val="20"/>
          <w:lang w:val="en-US"/>
        </w:rPr>
        <w:t>Deephouse</w:t>
      </w:r>
      <w:proofErr w:type="spellEnd"/>
      <w:r w:rsidRPr="00CA31D7">
        <w:rPr>
          <w:rFonts w:ascii="Times New Roman" w:hAnsi="Times New Roman"/>
          <w:sz w:val="20"/>
          <w:szCs w:val="20"/>
          <w:lang w:val="en-US"/>
        </w:rPr>
        <w:t>, David, 1996,</w:t>
      </w:r>
      <w:r w:rsidR="00F70640" w:rsidRPr="00CA31D7">
        <w:rPr>
          <w:rFonts w:ascii="Times New Roman" w:hAnsi="Times New Roman"/>
          <w:sz w:val="20"/>
          <w:szCs w:val="20"/>
          <w:lang w:val="en-US"/>
        </w:rPr>
        <w:t xml:space="preserve"> “Does isomorphism legitimate?”</w:t>
      </w:r>
      <w:r w:rsidRPr="00CA31D7">
        <w:rPr>
          <w:rFonts w:ascii="Times New Roman" w:hAnsi="Times New Roman"/>
          <w:sz w:val="20"/>
          <w:szCs w:val="20"/>
          <w:lang w:val="en-US"/>
        </w:rPr>
        <w:t xml:space="preserve"> Academy of Management Journal, 39(4): 1024-1039.</w:t>
      </w:r>
    </w:p>
    <w:bookmarkEnd w:id="1"/>
    <w:p w14:paraId="20581E3F" w14:textId="7BC6C722" w:rsidR="00ED450B" w:rsidRPr="00CA31D7" w:rsidRDefault="00ED450B" w:rsidP="00815BEE">
      <w:pPr>
        <w:autoSpaceDE w:val="0"/>
        <w:autoSpaceDN w:val="0"/>
        <w:spacing w:after="0" w:line="480" w:lineRule="auto"/>
        <w:jc w:val="both"/>
        <w:rPr>
          <w:rFonts w:ascii="Times New Roman" w:hAnsi="Times New Roman"/>
          <w:sz w:val="20"/>
          <w:szCs w:val="20"/>
          <w:lang w:val="en-US"/>
        </w:rPr>
      </w:pPr>
      <w:r w:rsidRPr="00CA31D7">
        <w:rPr>
          <w:rFonts w:ascii="Times New Roman" w:hAnsi="Times New Roman"/>
          <w:sz w:val="20"/>
          <w:szCs w:val="20"/>
          <w:lang w:val="en-US"/>
        </w:rPr>
        <w:t>Edelman, Lauren, Sally Fuller and Iona Mara-</w:t>
      </w:r>
      <w:proofErr w:type="spellStart"/>
      <w:r w:rsidRPr="00CA31D7">
        <w:rPr>
          <w:rFonts w:ascii="Times New Roman" w:hAnsi="Times New Roman"/>
          <w:sz w:val="20"/>
          <w:szCs w:val="20"/>
          <w:lang w:val="en-US"/>
        </w:rPr>
        <w:t>Drita</w:t>
      </w:r>
      <w:proofErr w:type="spellEnd"/>
      <w:r w:rsidRPr="00CA31D7">
        <w:rPr>
          <w:rFonts w:ascii="Times New Roman" w:hAnsi="Times New Roman"/>
          <w:sz w:val="20"/>
          <w:szCs w:val="20"/>
          <w:lang w:val="en-US"/>
        </w:rPr>
        <w:t xml:space="preserve">, 2001, “Diversity rhetoric and the </w:t>
      </w:r>
      <w:proofErr w:type="spellStart"/>
      <w:r w:rsidRPr="00CA31D7">
        <w:rPr>
          <w:rFonts w:ascii="Times New Roman" w:hAnsi="Times New Roman"/>
          <w:sz w:val="20"/>
          <w:szCs w:val="20"/>
          <w:lang w:val="en-US"/>
        </w:rPr>
        <w:t>managerialization</w:t>
      </w:r>
      <w:proofErr w:type="spellEnd"/>
      <w:r w:rsidRPr="00CA31D7">
        <w:rPr>
          <w:rFonts w:ascii="Times New Roman" w:hAnsi="Times New Roman"/>
          <w:sz w:val="20"/>
          <w:szCs w:val="20"/>
          <w:lang w:val="en-US"/>
        </w:rPr>
        <w:t xml:space="preserve"> of law”. </w:t>
      </w:r>
      <w:r w:rsidRPr="00CA31D7">
        <w:rPr>
          <w:rFonts w:ascii="Times New Roman" w:hAnsi="Times New Roman"/>
          <w:iCs/>
          <w:sz w:val="20"/>
          <w:szCs w:val="20"/>
          <w:lang w:val="en-US"/>
        </w:rPr>
        <w:t>American Journal of Sociology</w:t>
      </w:r>
      <w:r w:rsidRPr="00CA31D7">
        <w:rPr>
          <w:rFonts w:ascii="Times New Roman" w:hAnsi="Times New Roman"/>
          <w:sz w:val="20"/>
          <w:szCs w:val="20"/>
          <w:lang w:val="en-US"/>
        </w:rPr>
        <w:t>, 106(6):1589-1641.</w:t>
      </w:r>
    </w:p>
    <w:p w14:paraId="09D942E6" w14:textId="75F2DF0B" w:rsidR="009D34FE" w:rsidRPr="00CA31D7" w:rsidRDefault="00ED450B" w:rsidP="00815BEE">
      <w:pPr>
        <w:autoSpaceDE w:val="0"/>
        <w:autoSpaceDN w:val="0"/>
        <w:spacing w:after="0" w:line="480" w:lineRule="auto"/>
        <w:jc w:val="both"/>
        <w:rPr>
          <w:rFonts w:ascii="Times New Roman" w:hAnsi="Times New Roman"/>
          <w:sz w:val="20"/>
          <w:szCs w:val="20"/>
          <w:lang w:val="en-US"/>
        </w:rPr>
      </w:pPr>
      <w:r w:rsidRPr="00CA31D7">
        <w:rPr>
          <w:rFonts w:ascii="Times New Roman" w:hAnsi="Times New Roman"/>
          <w:sz w:val="20"/>
          <w:szCs w:val="20"/>
          <w:lang w:val="en-US"/>
        </w:rPr>
        <w:t xml:space="preserve">Floyd, Steven and Bill Wooldridge, </w:t>
      </w:r>
      <w:r w:rsidR="009D34FE" w:rsidRPr="00CA31D7">
        <w:rPr>
          <w:rFonts w:ascii="Times New Roman" w:hAnsi="Times New Roman"/>
          <w:sz w:val="20"/>
          <w:szCs w:val="20"/>
          <w:lang w:val="en-US"/>
        </w:rPr>
        <w:t xml:space="preserve">2000, </w:t>
      </w:r>
      <w:r w:rsidR="009D34FE" w:rsidRPr="00CA31D7">
        <w:rPr>
          <w:rFonts w:ascii="Times New Roman" w:hAnsi="Times New Roman"/>
          <w:iCs/>
          <w:sz w:val="20"/>
          <w:szCs w:val="20"/>
          <w:lang w:val="en-US"/>
        </w:rPr>
        <w:t>Foundations for Organizational Science: A Sage Publications Series</w:t>
      </w:r>
      <w:r w:rsidR="009D34FE" w:rsidRPr="00CA31D7">
        <w:rPr>
          <w:rFonts w:ascii="Times New Roman" w:hAnsi="Times New Roman"/>
          <w:sz w:val="20"/>
          <w:szCs w:val="20"/>
          <w:lang w:val="en-US"/>
        </w:rPr>
        <w:t xml:space="preserve">: </w:t>
      </w:r>
      <w:r w:rsidR="009D34FE" w:rsidRPr="00CA31D7">
        <w:rPr>
          <w:rFonts w:ascii="Times New Roman" w:hAnsi="Times New Roman"/>
          <w:iCs/>
          <w:sz w:val="20"/>
          <w:szCs w:val="20"/>
          <w:lang w:val="en-US"/>
        </w:rPr>
        <w:t>Building strategy from the middle: Reconceptualizing strategy process,</w:t>
      </w:r>
      <w:r w:rsidR="009D34FE" w:rsidRPr="00CA31D7">
        <w:rPr>
          <w:rFonts w:ascii="Times New Roman" w:hAnsi="Times New Roman"/>
          <w:sz w:val="20"/>
          <w:szCs w:val="20"/>
          <w:lang w:val="en-US"/>
        </w:rPr>
        <w:t xml:space="preserve"> </w:t>
      </w:r>
      <w:r w:rsidRPr="00CA31D7">
        <w:rPr>
          <w:rFonts w:ascii="Times New Roman" w:hAnsi="Times New Roman"/>
          <w:sz w:val="20"/>
          <w:szCs w:val="20"/>
          <w:lang w:val="en-US"/>
        </w:rPr>
        <w:t xml:space="preserve">Thousand Oaks, </w:t>
      </w:r>
      <w:proofErr w:type="gramStart"/>
      <w:r w:rsidRPr="00CA31D7">
        <w:rPr>
          <w:rFonts w:ascii="Times New Roman" w:hAnsi="Times New Roman"/>
          <w:sz w:val="20"/>
          <w:szCs w:val="20"/>
          <w:lang w:val="en-US"/>
        </w:rPr>
        <w:t>CA:</w:t>
      </w:r>
      <w:r w:rsidR="009D34FE" w:rsidRPr="00CA31D7">
        <w:rPr>
          <w:rFonts w:ascii="Times New Roman" w:hAnsi="Times New Roman"/>
          <w:sz w:val="20"/>
          <w:szCs w:val="20"/>
          <w:lang w:val="en-US"/>
        </w:rPr>
        <w:t>SAGE</w:t>
      </w:r>
      <w:proofErr w:type="gramEnd"/>
      <w:r w:rsidR="009D34FE" w:rsidRPr="00CA31D7">
        <w:rPr>
          <w:rFonts w:ascii="Times New Roman" w:hAnsi="Times New Roman"/>
          <w:sz w:val="20"/>
          <w:szCs w:val="20"/>
          <w:lang w:val="en-US"/>
        </w:rPr>
        <w:t xml:space="preserve"> Publications.</w:t>
      </w:r>
    </w:p>
    <w:p w14:paraId="5BC48B5C" w14:textId="5A448833" w:rsidR="009D34FE" w:rsidRPr="00CA31D7" w:rsidRDefault="007F340B" w:rsidP="00815BEE">
      <w:pPr>
        <w:spacing w:after="0" w:line="480" w:lineRule="auto"/>
        <w:jc w:val="both"/>
        <w:rPr>
          <w:rFonts w:ascii="Times New Roman" w:hAnsi="Times New Roman"/>
          <w:sz w:val="20"/>
          <w:szCs w:val="20"/>
          <w:shd w:val="clear" w:color="auto" w:fill="FFFFFF"/>
          <w:lang w:val="en-US"/>
        </w:rPr>
      </w:pPr>
      <w:r w:rsidRPr="00CA31D7">
        <w:rPr>
          <w:rFonts w:ascii="Times New Roman" w:eastAsia="Times New Roman" w:hAnsi="Times New Roman"/>
          <w:sz w:val="20"/>
          <w:szCs w:val="20"/>
          <w:lang w:val="en-US" w:eastAsia="fr-FR"/>
        </w:rPr>
        <w:t>Freeman</w:t>
      </w:r>
      <w:r w:rsidR="009D34FE" w:rsidRPr="00CA31D7">
        <w:rPr>
          <w:rFonts w:ascii="Times New Roman" w:eastAsia="Times New Roman" w:hAnsi="Times New Roman"/>
          <w:sz w:val="20"/>
          <w:szCs w:val="20"/>
          <w:lang w:val="en-US" w:eastAsia="fr-FR"/>
        </w:rPr>
        <w:t xml:space="preserve"> E</w:t>
      </w:r>
      <w:r w:rsidRPr="00CA31D7">
        <w:rPr>
          <w:rFonts w:ascii="Times New Roman" w:eastAsia="Times New Roman" w:hAnsi="Times New Roman"/>
          <w:sz w:val="20"/>
          <w:szCs w:val="20"/>
          <w:lang w:val="en-US" w:eastAsia="fr-FR"/>
        </w:rPr>
        <w:t xml:space="preserve">dward and Alexander </w:t>
      </w:r>
      <w:proofErr w:type="spellStart"/>
      <w:r w:rsidRPr="00CA31D7">
        <w:rPr>
          <w:rFonts w:ascii="Times New Roman" w:eastAsia="Times New Roman" w:hAnsi="Times New Roman"/>
          <w:sz w:val="20"/>
          <w:szCs w:val="20"/>
          <w:lang w:val="en-US" w:eastAsia="fr-FR"/>
        </w:rPr>
        <w:t>Moutchnik</w:t>
      </w:r>
      <w:proofErr w:type="spellEnd"/>
      <w:r w:rsidRPr="00CA31D7">
        <w:rPr>
          <w:rFonts w:ascii="Times New Roman" w:eastAsia="Times New Roman" w:hAnsi="Times New Roman"/>
          <w:sz w:val="20"/>
          <w:szCs w:val="20"/>
          <w:lang w:val="en-US" w:eastAsia="fr-FR"/>
        </w:rPr>
        <w:t xml:space="preserve">, </w:t>
      </w:r>
      <w:r w:rsidR="009D34FE" w:rsidRPr="00CA31D7">
        <w:rPr>
          <w:rFonts w:ascii="Times New Roman" w:eastAsia="Times New Roman" w:hAnsi="Times New Roman"/>
          <w:sz w:val="20"/>
          <w:szCs w:val="20"/>
          <w:lang w:val="en-US" w:eastAsia="fr-FR"/>
        </w:rPr>
        <w:t>2013, “</w:t>
      </w:r>
      <w:r w:rsidR="009D34FE" w:rsidRPr="00CA31D7">
        <w:rPr>
          <w:rFonts w:ascii="Times New Roman" w:hAnsi="Times New Roman"/>
          <w:sz w:val="20"/>
          <w:szCs w:val="20"/>
          <w:shd w:val="clear" w:color="auto" w:fill="FFFFFF"/>
          <w:lang w:val="en-US"/>
        </w:rPr>
        <w:t xml:space="preserve">Stakeholder management and CSR: questions and answers’’, </w:t>
      </w:r>
      <w:proofErr w:type="spellStart"/>
      <w:r w:rsidR="009D34FE" w:rsidRPr="00CA31D7">
        <w:rPr>
          <w:rFonts w:ascii="Times New Roman" w:hAnsi="Times New Roman"/>
          <w:i/>
          <w:iCs/>
          <w:sz w:val="20"/>
          <w:szCs w:val="20"/>
          <w:shd w:val="clear" w:color="auto" w:fill="FFFFFF"/>
          <w:lang w:val="en-US"/>
        </w:rPr>
        <w:t>uwf</w:t>
      </w:r>
      <w:proofErr w:type="spellEnd"/>
      <w:r w:rsidR="009D34FE" w:rsidRPr="00CA31D7">
        <w:rPr>
          <w:rFonts w:ascii="Times New Roman" w:hAnsi="Times New Roman"/>
          <w:i/>
          <w:iCs/>
          <w:sz w:val="20"/>
          <w:szCs w:val="20"/>
          <w:shd w:val="clear" w:color="auto" w:fill="FFFFFF"/>
          <w:lang w:val="en-US"/>
        </w:rPr>
        <w:t xml:space="preserve"> </w:t>
      </w:r>
      <w:proofErr w:type="spellStart"/>
      <w:r w:rsidR="009D34FE" w:rsidRPr="00CA31D7">
        <w:rPr>
          <w:rFonts w:ascii="Times New Roman" w:hAnsi="Times New Roman"/>
          <w:i/>
          <w:iCs/>
          <w:sz w:val="20"/>
          <w:szCs w:val="20"/>
          <w:shd w:val="clear" w:color="auto" w:fill="FFFFFF"/>
          <w:lang w:val="en-US"/>
        </w:rPr>
        <w:t>UmweltWirtschaftsForum</w:t>
      </w:r>
      <w:proofErr w:type="spellEnd"/>
      <w:r w:rsidRPr="00CA31D7">
        <w:rPr>
          <w:rFonts w:ascii="Times New Roman" w:hAnsi="Times New Roman"/>
          <w:sz w:val="20"/>
          <w:szCs w:val="20"/>
          <w:shd w:val="clear" w:color="auto" w:fill="FFFFFF"/>
          <w:lang w:val="en-US"/>
        </w:rPr>
        <w:t>, 21(</w:t>
      </w:r>
      <w:r w:rsidR="009D34FE" w:rsidRPr="00CA31D7">
        <w:rPr>
          <w:rFonts w:ascii="Times New Roman" w:hAnsi="Times New Roman"/>
          <w:sz w:val="20"/>
          <w:szCs w:val="20"/>
          <w:shd w:val="clear" w:color="auto" w:fill="FFFFFF"/>
          <w:lang w:val="en-US"/>
        </w:rPr>
        <w:t>1-2</w:t>
      </w:r>
      <w:r w:rsidRPr="00CA31D7">
        <w:rPr>
          <w:rFonts w:ascii="Times New Roman" w:hAnsi="Times New Roman"/>
          <w:sz w:val="20"/>
          <w:szCs w:val="20"/>
          <w:shd w:val="clear" w:color="auto" w:fill="FFFFFF"/>
          <w:lang w:val="en-US"/>
        </w:rPr>
        <w:t xml:space="preserve">): </w:t>
      </w:r>
      <w:r w:rsidR="009D34FE" w:rsidRPr="00CA31D7">
        <w:rPr>
          <w:rFonts w:ascii="Times New Roman" w:hAnsi="Times New Roman"/>
          <w:sz w:val="20"/>
          <w:szCs w:val="20"/>
          <w:shd w:val="clear" w:color="auto" w:fill="FFFFFF"/>
          <w:lang w:val="en-US"/>
        </w:rPr>
        <w:t>5-9.</w:t>
      </w:r>
    </w:p>
    <w:p w14:paraId="4F202415" w14:textId="77777777" w:rsidR="008831AB" w:rsidRPr="00CA31D7" w:rsidRDefault="009D34FE" w:rsidP="008831AB">
      <w:pPr>
        <w:autoSpaceDE w:val="0"/>
        <w:autoSpaceDN w:val="0"/>
        <w:spacing w:after="0" w:line="480" w:lineRule="auto"/>
        <w:jc w:val="both"/>
        <w:rPr>
          <w:rFonts w:ascii="Times New Roman" w:hAnsi="Times New Roman"/>
          <w:sz w:val="20"/>
          <w:szCs w:val="20"/>
        </w:rPr>
      </w:pPr>
      <w:proofErr w:type="spellStart"/>
      <w:r w:rsidRPr="00CA31D7">
        <w:rPr>
          <w:rFonts w:ascii="Times New Roman" w:hAnsi="Times New Roman"/>
          <w:sz w:val="20"/>
          <w:szCs w:val="20"/>
        </w:rPr>
        <w:t>Guilmot</w:t>
      </w:r>
      <w:proofErr w:type="spellEnd"/>
      <w:r w:rsidRPr="00CA31D7">
        <w:rPr>
          <w:rFonts w:ascii="Times New Roman" w:hAnsi="Times New Roman"/>
          <w:sz w:val="20"/>
          <w:szCs w:val="20"/>
        </w:rPr>
        <w:t>, N</w:t>
      </w:r>
      <w:r w:rsidR="007F340B" w:rsidRPr="00CA31D7">
        <w:rPr>
          <w:rFonts w:ascii="Times New Roman" w:hAnsi="Times New Roman"/>
          <w:sz w:val="20"/>
          <w:szCs w:val="20"/>
        </w:rPr>
        <w:t xml:space="preserve">athalie and Alain </w:t>
      </w:r>
      <w:r w:rsidRPr="00CA31D7">
        <w:rPr>
          <w:rFonts w:ascii="Times New Roman" w:hAnsi="Times New Roman"/>
          <w:sz w:val="20"/>
          <w:szCs w:val="20"/>
        </w:rPr>
        <w:t>Vas</w:t>
      </w:r>
      <w:r w:rsidR="007F340B" w:rsidRPr="00CA31D7">
        <w:rPr>
          <w:rFonts w:ascii="Times New Roman" w:hAnsi="Times New Roman"/>
          <w:sz w:val="20"/>
          <w:szCs w:val="20"/>
        </w:rPr>
        <w:t xml:space="preserve">, </w:t>
      </w:r>
      <w:r w:rsidRPr="00CA31D7">
        <w:rPr>
          <w:rFonts w:ascii="Times New Roman" w:hAnsi="Times New Roman"/>
          <w:sz w:val="20"/>
          <w:szCs w:val="20"/>
        </w:rPr>
        <w:t xml:space="preserve">2012, “Les cadres </w:t>
      </w:r>
      <w:proofErr w:type="spellStart"/>
      <w:r w:rsidRPr="00CA31D7">
        <w:rPr>
          <w:rFonts w:ascii="Times New Roman" w:hAnsi="Times New Roman"/>
          <w:sz w:val="20"/>
          <w:szCs w:val="20"/>
        </w:rPr>
        <w:t>intermediaires</w:t>
      </w:r>
      <w:proofErr w:type="spellEnd"/>
      <w:r w:rsidRPr="00CA31D7">
        <w:rPr>
          <w:rFonts w:ascii="Times New Roman" w:hAnsi="Times New Roman"/>
          <w:sz w:val="20"/>
          <w:szCs w:val="20"/>
        </w:rPr>
        <w:t xml:space="preserve"> au </w:t>
      </w:r>
      <w:proofErr w:type="spellStart"/>
      <w:r w:rsidRPr="00CA31D7">
        <w:rPr>
          <w:rFonts w:ascii="Times New Roman" w:hAnsi="Times New Roman"/>
          <w:sz w:val="20"/>
          <w:szCs w:val="20"/>
        </w:rPr>
        <w:t>coeur</w:t>
      </w:r>
      <w:proofErr w:type="spellEnd"/>
      <w:r w:rsidRPr="00CA31D7">
        <w:rPr>
          <w:rFonts w:ascii="Times New Roman" w:hAnsi="Times New Roman"/>
          <w:sz w:val="20"/>
          <w:szCs w:val="20"/>
        </w:rPr>
        <w:t xml:space="preserve"> du sensemaking. Le processus de création de sens en contexte de changement organisationnel’’</w:t>
      </w:r>
      <w:r w:rsidR="007F340B" w:rsidRPr="00CA31D7">
        <w:rPr>
          <w:rFonts w:ascii="Times New Roman" w:hAnsi="Times New Roman"/>
          <w:sz w:val="20"/>
          <w:szCs w:val="20"/>
        </w:rPr>
        <w:t>.</w:t>
      </w:r>
      <w:r w:rsidRPr="00CA31D7">
        <w:rPr>
          <w:rFonts w:ascii="Times New Roman" w:hAnsi="Times New Roman"/>
          <w:sz w:val="20"/>
          <w:szCs w:val="20"/>
        </w:rPr>
        <w:t xml:space="preserve"> Revue internationale de psychosociologie et de gestion des comportements organisationnels, </w:t>
      </w:r>
      <w:proofErr w:type="gramStart"/>
      <w:r w:rsidR="007F340B" w:rsidRPr="00CA31D7">
        <w:rPr>
          <w:rFonts w:ascii="Times New Roman" w:hAnsi="Times New Roman"/>
          <w:sz w:val="20"/>
          <w:szCs w:val="20"/>
        </w:rPr>
        <w:t>XVIII(</w:t>
      </w:r>
      <w:proofErr w:type="gramEnd"/>
      <w:r w:rsidRPr="00CA31D7">
        <w:rPr>
          <w:rFonts w:ascii="Times New Roman" w:hAnsi="Times New Roman"/>
          <w:sz w:val="20"/>
          <w:szCs w:val="20"/>
        </w:rPr>
        <w:t>45</w:t>
      </w:r>
      <w:r w:rsidR="007F340B" w:rsidRPr="00CA31D7">
        <w:rPr>
          <w:rFonts w:ascii="Times New Roman" w:hAnsi="Times New Roman"/>
          <w:sz w:val="20"/>
          <w:szCs w:val="20"/>
        </w:rPr>
        <w:t>):</w:t>
      </w:r>
      <w:r w:rsidRPr="00CA31D7">
        <w:rPr>
          <w:rFonts w:ascii="Times New Roman" w:hAnsi="Times New Roman"/>
          <w:sz w:val="20"/>
          <w:szCs w:val="20"/>
        </w:rPr>
        <w:t xml:space="preserve"> 77</w:t>
      </w:r>
      <w:r w:rsidR="007F340B" w:rsidRPr="00CA31D7">
        <w:rPr>
          <w:rFonts w:ascii="Times New Roman" w:hAnsi="Times New Roman"/>
          <w:sz w:val="20"/>
          <w:szCs w:val="20"/>
        </w:rPr>
        <w:t>-</w:t>
      </w:r>
      <w:r w:rsidRPr="00CA31D7">
        <w:rPr>
          <w:rFonts w:ascii="Times New Roman" w:hAnsi="Times New Roman"/>
          <w:sz w:val="20"/>
          <w:szCs w:val="20"/>
        </w:rPr>
        <w:t>99.</w:t>
      </w:r>
    </w:p>
    <w:p w14:paraId="08867057" w14:textId="02F93996" w:rsidR="00027BC0" w:rsidRPr="00CA31D7" w:rsidRDefault="00027BC0" w:rsidP="008831AB">
      <w:pPr>
        <w:autoSpaceDE w:val="0"/>
        <w:autoSpaceDN w:val="0"/>
        <w:spacing w:after="0" w:line="480" w:lineRule="auto"/>
        <w:jc w:val="both"/>
        <w:rPr>
          <w:rFonts w:ascii="Times New Roman" w:hAnsi="Times New Roman"/>
          <w:sz w:val="20"/>
          <w:szCs w:val="20"/>
          <w:shd w:val="clear" w:color="auto" w:fill="FFFFFF"/>
          <w:lang w:val="en-US"/>
        </w:rPr>
      </w:pPr>
      <w:proofErr w:type="spellStart"/>
      <w:r w:rsidRPr="00CA31D7">
        <w:rPr>
          <w:rFonts w:ascii="Times New Roman" w:hAnsi="Times New Roman"/>
          <w:sz w:val="20"/>
          <w:szCs w:val="20"/>
          <w:shd w:val="clear" w:color="auto" w:fill="FFFFFF"/>
          <w:lang w:val="en-US"/>
        </w:rPr>
        <w:t>Jonsen</w:t>
      </w:r>
      <w:proofErr w:type="spellEnd"/>
      <w:r w:rsidRPr="00CA31D7">
        <w:rPr>
          <w:rFonts w:ascii="Times New Roman" w:hAnsi="Times New Roman"/>
          <w:sz w:val="20"/>
          <w:szCs w:val="20"/>
          <w:shd w:val="clear" w:color="auto" w:fill="FFFFFF"/>
          <w:lang w:val="en-US"/>
        </w:rPr>
        <w:t xml:space="preserve">, K., &amp; Mustafa </w:t>
      </w:r>
      <w:proofErr w:type="spellStart"/>
      <w:r w:rsidRPr="00CA31D7">
        <w:rPr>
          <w:rFonts w:ascii="Times New Roman" w:hAnsi="Times New Roman"/>
          <w:sz w:val="20"/>
          <w:szCs w:val="20"/>
          <w:shd w:val="clear" w:color="auto" w:fill="FFFFFF"/>
          <w:lang w:val="en-US"/>
        </w:rPr>
        <w:t>Özbilgin</w:t>
      </w:r>
      <w:proofErr w:type="spellEnd"/>
      <w:r w:rsidRPr="00CA31D7">
        <w:rPr>
          <w:rFonts w:ascii="Times New Roman" w:hAnsi="Times New Roman"/>
          <w:sz w:val="20"/>
          <w:szCs w:val="20"/>
          <w:shd w:val="clear" w:color="auto" w:fill="FFFFFF"/>
          <w:lang w:val="en-US"/>
        </w:rPr>
        <w:t xml:space="preserve">, 2013, “Models of Global Diversity Management”. In </w:t>
      </w:r>
      <w:r w:rsidRPr="00CA31D7">
        <w:rPr>
          <w:rStyle w:val="productdetail-authorsmain"/>
          <w:rFonts w:ascii="Times New Roman" w:hAnsi="Times New Roman"/>
          <w:sz w:val="20"/>
          <w:szCs w:val="20"/>
          <w:lang w:val="en-US"/>
        </w:rPr>
        <w:t>Bernardo M. Ferdman</w:t>
      </w:r>
      <w:r w:rsidR="00A80E08" w:rsidRPr="00CA31D7">
        <w:rPr>
          <w:rStyle w:val="productdetail-authorsmain"/>
          <w:rFonts w:ascii="Times New Roman" w:hAnsi="Times New Roman"/>
          <w:sz w:val="20"/>
          <w:szCs w:val="20"/>
          <w:lang w:val="en-US"/>
        </w:rPr>
        <w:t xml:space="preserve"> </w:t>
      </w:r>
      <w:r w:rsidRPr="00CA31D7">
        <w:rPr>
          <w:rStyle w:val="productdetail-authorsmain"/>
          <w:rFonts w:ascii="Times New Roman" w:hAnsi="Times New Roman"/>
          <w:sz w:val="20"/>
          <w:szCs w:val="20"/>
          <w:lang w:val="en-US"/>
        </w:rPr>
        <w:t>(ed) &amp;</w:t>
      </w:r>
      <w:r w:rsidRPr="00CA31D7">
        <w:rPr>
          <w:rStyle w:val="apple-converted-space"/>
          <w:rFonts w:ascii="Times New Roman" w:hAnsi="Times New Roman"/>
          <w:sz w:val="20"/>
          <w:szCs w:val="20"/>
          <w:lang w:val="en-US"/>
        </w:rPr>
        <w:t> </w:t>
      </w:r>
      <w:r w:rsidRPr="00CA31D7">
        <w:rPr>
          <w:rStyle w:val="productdetail-authorsmain"/>
          <w:rFonts w:ascii="Times New Roman" w:hAnsi="Times New Roman"/>
          <w:sz w:val="20"/>
          <w:szCs w:val="20"/>
          <w:lang w:val="en-US"/>
        </w:rPr>
        <w:t>Barbara R. Deane</w:t>
      </w:r>
      <w:r w:rsidRPr="00CA31D7">
        <w:rPr>
          <w:rStyle w:val="apple-converted-space"/>
          <w:rFonts w:ascii="Times New Roman" w:hAnsi="Times New Roman"/>
          <w:sz w:val="20"/>
          <w:szCs w:val="20"/>
          <w:lang w:val="en-US"/>
        </w:rPr>
        <w:t> </w:t>
      </w:r>
      <w:r w:rsidRPr="00CA31D7">
        <w:rPr>
          <w:rStyle w:val="productdetail-authorsmain"/>
          <w:rFonts w:ascii="Times New Roman" w:hAnsi="Times New Roman"/>
          <w:sz w:val="20"/>
          <w:szCs w:val="20"/>
          <w:lang w:val="en-US"/>
        </w:rPr>
        <w:t xml:space="preserve">(ass. ed.), </w:t>
      </w:r>
      <w:r w:rsidRPr="00CA31D7">
        <w:rPr>
          <w:rFonts w:ascii="Times New Roman" w:hAnsi="Times New Roman"/>
          <w:iCs/>
          <w:sz w:val="20"/>
          <w:szCs w:val="20"/>
          <w:shd w:val="clear" w:color="auto" w:fill="FFFFFF"/>
          <w:lang w:val="en-US"/>
        </w:rPr>
        <w:t xml:space="preserve">Diversity at work: the practice of inclusion, </w:t>
      </w:r>
      <w:r w:rsidRPr="00CA31D7">
        <w:rPr>
          <w:rFonts w:ascii="Times New Roman" w:eastAsia="Arial Unicode MS" w:hAnsi="Times New Roman"/>
          <w:sz w:val="20"/>
          <w:szCs w:val="20"/>
          <w:lang w:val="en-US" w:eastAsia="fr-FR"/>
        </w:rPr>
        <w:t>San Francisco, Cal.: Jossey-Bass, </w:t>
      </w:r>
      <w:r w:rsidRPr="00CA31D7">
        <w:rPr>
          <w:rFonts w:ascii="Times New Roman" w:hAnsi="Times New Roman"/>
          <w:iCs/>
          <w:sz w:val="20"/>
          <w:szCs w:val="20"/>
          <w:shd w:val="clear" w:color="auto" w:fill="FFFFFF"/>
          <w:lang w:val="en-US"/>
        </w:rPr>
        <w:t>pp.</w:t>
      </w:r>
      <w:r w:rsidRPr="00CA31D7">
        <w:rPr>
          <w:rFonts w:ascii="Times New Roman" w:hAnsi="Times New Roman"/>
          <w:sz w:val="20"/>
          <w:szCs w:val="20"/>
          <w:shd w:val="clear" w:color="auto" w:fill="FFFFFF"/>
          <w:lang w:val="en-US"/>
        </w:rPr>
        <w:t>330-363.</w:t>
      </w:r>
    </w:p>
    <w:p w14:paraId="71A9A245" w14:textId="5BD82DA4" w:rsidR="009D34FE" w:rsidRPr="00CA31D7" w:rsidRDefault="007F340B" w:rsidP="00815BEE">
      <w:pPr>
        <w:autoSpaceDE w:val="0"/>
        <w:autoSpaceDN w:val="0"/>
        <w:spacing w:after="0" w:line="480" w:lineRule="auto"/>
        <w:jc w:val="both"/>
        <w:rPr>
          <w:rFonts w:ascii="Times New Roman" w:hAnsi="Times New Roman"/>
          <w:noProof/>
          <w:sz w:val="20"/>
          <w:szCs w:val="20"/>
          <w:lang w:val="en-US"/>
        </w:rPr>
      </w:pPr>
      <w:r w:rsidRPr="00CA31D7">
        <w:rPr>
          <w:rFonts w:ascii="Times New Roman" w:hAnsi="Times New Roman"/>
          <w:noProof/>
          <w:sz w:val="20"/>
          <w:szCs w:val="20"/>
        </w:rPr>
        <w:t xml:space="preserve">Klarsfeld, </w:t>
      </w:r>
      <w:r w:rsidR="009D34FE" w:rsidRPr="00CA31D7">
        <w:rPr>
          <w:rFonts w:ascii="Times New Roman" w:hAnsi="Times New Roman"/>
          <w:noProof/>
          <w:sz w:val="20"/>
          <w:szCs w:val="20"/>
        </w:rPr>
        <w:t>A</w:t>
      </w:r>
      <w:r w:rsidRPr="00CA31D7">
        <w:rPr>
          <w:rFonts w:ascii="Times New Roman" w:hAnsi="Times New Roman"/>
          <w:noProof/>
          <w:sz w:val="20"/>
          <w:szCs w:val="20"/>
        </w:rPr>
        <w:t>lain</w:t>
      </w:r>
      <w:r w:rsidR="009D34FE" w:rsidRPr="00CA31D7">
        <w:rPr>
          <w:rFonts w:ascii="Times New Roman" w:hAnsi="Times New Roman"/>
          <w:noProof/>
          <w:sz w:val="20"/>
          <w:szCs w:val="20"/>
        </w:rPr>
        <w:t xml:space="preserve"> &amp; </w:t>
      </w:r>
      <w:r w:rsidRPr="00CA31D7">
        <w:rPr>
          <w:rFonts w:ascii="Times New Roman" w:hAnsi="Times New Roman"/>
          <w:noProof/>
          <w:sz w:val="20"/>
          <w:szCs w:val="20"/>
        </w:rPr>
        <w:t xml:space="preserve">Corinne Delpuech, </w:t>
      </w:r>
      <w:r w:rsidR="009D34FE" w:rsidRPr="00CA31D7">
        <w:rPr>
          <w:rFonts w:ascii="Times New Roman" w:hAnsi="Times New Roman"/>
          <w:noProof/>
          <w:sz w:val="20"/>
          <w:szCs w:val="20"/>
        </w:rPr>
        <w:t xml:space="preserve">2008, </w:t>
      </w:r>
      <w:r w:rsidR="009D34FE" w:rsidRPr="00CA31D7">
        <w:rPr>
          <w:rFonts w:ascii="Times New Roman" w:hAnsi="Times New Roman"/>
          <w:sz w:val="20"/>
          <w:szCs w:val="20"/>
        </w:rPr>
        <w:t>“</w:t>
      </w:r>
      <w:r w:rsidR="009D34FE" w:rsidRPr="00CA31D7">
        <w:rPr>
          <w:rFonts w:ascii="Times New Roman" w:hAnsi="Times New Roman"/>
          <w:noProof/>
          <w:sz w:val="20"/>
          <w:szCs w:val="20"/>
        </w:rPr>
        <w:t>La RSE au-delà de l’opposition entre volontarisme et contrainte : l’apport de la théorie de la régulation sociale et de la théorie néo-institutionnelle</w:t>
      </w:r>
      <w:r w:rsidRPr="00CA31D7">
        <w:rPr>
          <w:rFonts w:ascii="Times New Roman" w:hAnsi="Times New Roman"/>
          <w:sz w:val="20"/>
          <w:szCs w:val="20"/>
        </w:rPr>
        <w:t>”.</w:t>
      </w:r>
      <w:r w:rsidR="009D34FE" w:rsidRPr="00CA31D7">
        <w:rPr>
          <w:rFonts w:ascii="Times New Roman" w:hAnsi="Times New Roman"/>
          <w:noProof/>
          <w:sz w:val="20"/>
          <w:szCs w:val="20"/>
        </w:rPr>
        <w:t xml:space="preserve"> </w:t>
      </w:r>
      <w:r w:rsidR="009D34FE" w:rsidRPr="00CA31D7">
        <w:rPr>
          <w:rFonts w:ascii="Times New Roman" w:hAnsi="Times New Roman"/>
          <w:noProof/>
          <w:sz w:val="20"/>
          <w:szCs w:val="20"/>
          <w:lang w:val="en-US"/>
        </w:rPr>
        <w:t>Revue de l’Organisation responsable, 3</w:t>
      </w:r>
      <w:r w:rsidRPr="00CA31D7">
        <w:rPr>
          <w:rFonts w:ascii="Times New Roman" w:hAnsi="Times New Roman"/>
          <w:noProof/>
          <w:sz w:val="20"/>
          <w:szCs w:val="20"/>
          <w:lang w:val="en-US"/>
        </w:rPr>
        <w:t>(</w:t>
      </w:r>
      <w:r w:rsidR="009D34FE" w:rsidRPr="00CA31D7">
        <w:rPr>
          <w:rFonts w:ascii="Times New Roman" w:hAnsi="Times New Roman"/>
          <w:noProof/>
          <w:sz w:val="20"/>
          <w:szCs w:val="20"/>
          <w:lang w:val="en-US"/>
        </w:rPr>
        <w:t>1</w:t>
      </w:r>
      <w:r w:rsidRPr="00CA31D7">
        <w:rPr>
          <w:rFonts w:ascii="Times New Roman" w:hAnsi="Times New Roman"/>
          <w:noProof/>
          <w:sz w:val="20"/>
          <w:szCs w:val="20"/>
          <w:lang w:val="en-US"/>
        </w:rPr>
        <w:t>):</w:t>
      </w:r>
      <w:r w:rsidR="009D34FE" w:rsidRPr="00CA31D7">
        <w:rPr>
          <w:rFonts w:ascii="Times New Roman" w:hAnsi="Times New Roman"/>
          <w:noProof/>
          <w:sz w:val="20"/>
          <w:szCs w:val="20"/>
          <w:lang w:val="en-US"/>
        </w:rPr>
        <w:t xml:space="preserve"> 53-64.</w:t>
      </w:r>
    </w:p>
    <w:p w14:paraId="57697EFD" w14:textId="5A6E458E" w:rsidR="00F005D2" w:rsidRPr="00CA31D7" w:rsidRDefault="00F005D2" w:rsidP="00F005D2">
      <w:pPr>
        <w:autoSpaceDE w:val="0"/>
        <w:autoSpaceDN w:val="0"/>
        <w:spacing w:before="120" w:after="0" w:line="480" w:lineRule="auto"/>
        <w:jc w:val="both"/>
        <w:rPr>
          <w:rFonts w:ascii="Times New Roman" w:hAnsi="Times New Roman"/>
          <w:sz w:val="20"/>
          <w:szCs w:val="20"/>
          <w:lang w:val="en-GB"/>
        </w:rPr>
      </w:pPr>
      <w:proofErr w:type="spellStart"/>
      <w:r w:rsidRPr="00CA31D7">
        <w:rPr>
          <w:rFonts w:ascii="Times New Roman" w:hAnsi="Times New Roman"/>
          <w:sz w:val="20"/>
          <w:szCs w:val="20"/>
          <w:lang w:val="en-GB"/>
        </w:rPr>
        <w:t>Lauring</w:t>
      </w:r>
      <w:proofErr w:type="spellEnd"/>
      <w:r w:rsidRPr="00CA31D7">
        <w:rPr>
          <w:rFonts w:ascii="Times New Roman" w:hAnsi="Times New Roman"/>
          <w:sz w:val="20"/>
          <w:szCs w:val="20"/>
          <w:lang w:val="en-GB"/>
        </w:rPr>
        <w:t xml:space="preserve">, Jakob &amp; Selmer, </w:t>
      </w:r>
      <w:proofErr w:type="gramStart"/>
      <w:r w:rsidRPr="00CA31D7">
        <w:rPr>
          <w:rFonts w:ascii="Times New Roman" w:hAnsi="Times New Roman"/>
          <w:sz w:val="20"/>
          <w:szCs w:val="20"/>
          <w:lang w:val="en-GB"/>
        </w:rPr>
        <w:t>Jan,</w:t>
      </w:r>
      <w:proofErr w:type="gramEnd"/>
      <w:r w:rsidRPr="00CA31D7">
        <w:rPr>
          <w:rFonts w:ascii="Times New Roman" w:hAnsi="Times New Roman"/>
          <w:sz w:val="20"/>
          <w:szCs w:val="20"/>
          <w:lang w:val="en-GB"/>
        </w:rPr>
        <w:t xml:space="preserve"> 2011, “M</w:t>
      </w:r>
      <w:proofErr w:type="spellStart"/>
      <w:r w:rsidRPr="00CA31D7">
        <w:rPr>
          <w:rFonts w:ascii="Times New Roman" w:hAnsi="Times New Roman"/>
          <w:color w:val="222222"/>
          <w:sz w:val="20"/>
          <w:szCs w:val="20"/>
          <w:shd w:val="clear" w:color="auto" w:fill="FFFFFF"/>
          <w:lang w:val="en-US"/>
        </w:rPr>
        <w:t>ulticultural</w:t>
      </w:r>
      <w:proofErr w:type="spellEnd"/>
      <w:r w:rsidRPr="00CA31D7">
        <w:rPr>
          <w:rFonts w:ascii="Times New Roman" w:hAnsi="Times New Roman"/>
          <w:color w:val="222222"/>
          <w:sz w:val="20"/>
          <w:szCs w:val="20"/>
          <w:shd w:val="clear" w:color="auto" w:fill="FFFFFF"/>
          <w:lang w:val="en-US"/>
        </w:rPr>
        <w:t xml:space="preserve"> organizations: Does a positive diversity climate promote performance?”</w:t>
      </w:r>
      <w:r w:rsidR="00D7213D" w:rsidRPr="00CA31D7">
        <w:rPr>
          <w:rFonts w:ascii="Times New Roman" w:hAnsi="Times New Roman"/>
          <w:color w:val="222222"/>
          <w:sz w:val="20"/>
          <w:szCs w:val="20"/>
          <w:shd w:val="clear" w:color="auto" w:fill="FFFFFF"/>
          <w:lang w:val="en-US"/>
        </w:rPr>
        <w:t>.</w:t>
      </w:r>
      <w:r w:rsidRPr="00CA31D7">
        <w:rPr>
          <w:rFonts w:ascii="Times New Roman" w:hAnsi="Times New Roman"/>
          <w:color w:val="222222"/>
          <w:sz w:val="20"/>
          <w:szCs w:val="20"/>
          <w:shd w:val="clear" w:color="auto" w:fill="FFFFFF"/>
          <w:lang w:val="en-US"/>
        </w:rPr>
        <w:t xml:space="preserve"> </w:t>
      </w:r>
      <w:r w:rsidRPr="00CA31D7">
        <w:rPr>
          <w:rFonts w:ascii="Times New Roman" w:hAnsi="Times New Roman"/>
          <w:iCs/>
          <w:color w:val="222222"/>
          <w:sz w:val="20"/>
          <w:szCs w:val="20"/>
          <w:shd w:val="clear" w:color="auto" w:fill="FFFFFF"/>
          <w:lang w:val="en-US"/>
        </w:rPr>
        <w:t>European Management Review</w:t>
      </w:r>
      <w:r w:rsidRPr="00CA31D7">
        <w:rPr>
          <w:rFonts w:ascii="Times New Roman" w:hAnsi="Times New Roman"/>
          <w:color w:val="222222"/>
          <w:sz w:val="20"/>
          <w:szCs w:val="20"/>
          <w:shd w:val="clear" w:color="auto" w:fill="FFFFFF"/>
          <w:lang w:val="en-US"/>
        </w:rPr>
        <w:t>, 8(2): 81-93.</w:t>
      </w:r>
      <w:r w:rsidRPr="00CA31D7">
        <w:rPr>
          <w:rFonts w:ascii="Times New Roman" w:hAnsi="Times New Roman"/>
          <w:sz w:val="20"/>
          <w:szCs w:val="20"/>
          <w:lang w:val="en-GB"/>
        </w:rPr>
        <w:t xml:space="preserve"> </w:t>
      </w:r>
    </w:p>
    <w:p w14:paraId="49B6188C" w14:textId="113F898B" w:rsidR="007F340B" w:rsidRPr="00CA31D7" w:rsidRDefault="007F340B" w:rsidP="00815BEE">
      <w:pPr>
        <w:autoSpaceDE w:val="0"/>
        <w:autoSpaceDN w:val="0"/>
        <w:spacing w:after="0" w:line="480" w:lineRule="auto"/>
        <w:jc w:val="both"/>
        <w:rPr>
          <w:rFonts w:ascii="Times New Roman" w:hAnsi="Times New Roman"/>
          <w:sz w:val="20"/>
          <w:szCs w:val="20"/>
          <w:lang w:val="en-GB"/>
        </w:rPr>
      </w:pPr>
      <w:r w:rsidRPr="00CA31D7">
        <w:rPr>
          <w:rFonts w:ascii="Times New Roman" w:hAnsi="Times New Roman"/>
          <w:sz w:val="20"/>
          <w:szCs w:val="20"/>
          <w:lang w:val="en-GB"/>
        </w:rPr>
        <w:t xml:space="preserve">Lawrence, Thomas and Roy Suddaby, 2006, </w:t>
      </w:r>
      <w:r w:rsidRPr="00CA31D7">
        <w:rPr>
          <w:rFonts w:ascii="Times New Roman" w:hAnsi="Times New Roman"/>
          <w:sz w:val="20"/>
          <w:szCs w:val="20"/>
          <w:lang w:val="en-US"/>
        </w:rPr>
        <w:t>“I</w:t>
      </w:r>
      <w:proofErr w:type="spellStart"/>
      <w:r w:rsidRPr="00CA31D7">
        <w:rPr>
          <w:rFonts w:ascii="Times New Roman" w:hAnsi="Times New Roman"/>
          <w:sz w:val="20"/>
          <w:szCs w:val="20"/>
          <w:lang w:val="en-GB"/>
        </w:rPr>
        <w:t>nstitutions</w:t>
      </w:r>
      <w:proofErr w:type="spellEnd"/>
      <w:r w:rsidRPr="00CA31D7">
        <w:rPr>
          <w:rFonts w:ascii="Times New Roman" w:hAnsi="Times New Roman"/>
          <w:sz w:val="20"/>
          <w:szCs w:val="20"/>
          <w:lang w:val="en-GB"/>
        </w:rPr>
        <w:t xml:space="preserve"> and Institutional Work”. In </w:t>
      </w:r>
      <w:r w:rsidR="00027BC0" w:rsidRPr="00CA31D7">
        <w:rPr>
          <w:rFonts w:ascii="Times New Roman" w:eastAsia="Arial Unicode MS" w:hAnsi="Times New Roman"/>
          <w:color w:val="000000"/>
          <w:sz w:val="20"/>
          <w:szCs w:val="20"/>
          <w:shd w:val="clear" w:color="auto" w:fill="FFFFFF"/>
          <w:lang w:val="en-US"/>
        </w:rPr>
        <w:t xml:space="preserve">Stewart Clegg, Cynthia Hardy and Walter R. Nord </w:t>
      </w:r>
      <w:r w:rsidRPr="00CA31D7">
        <w:rPr>
          <w:rFonts w:ascii="Times New Roman" w:hAnsi="Times New Roman"/>
          <w:sz w:val="20"/>
          <w:szCs w:val="20"/>
          <w:lang w:val="en-GB"/>
        </w:rPr>
        <w:t xml:space="preserve">(eds.), Handbook of organization studies, London / California: </w:t>
      </w:r>
      <w:r w:rsidRPr="00CA31D7">
        <w:rPr>
          <w:rFonts w:ascii="Times New Roman" w:eastAsia="Arial Unicode MS" w:hAnsi="Times New Roman"/>
          <w:sz w:val="20"/>
          <w:szCs w:val="20"/>
          <w:lang w:val="en-GB"/>
        </w:rPr>
        <w:t>Thousand Oaks</w:t>
      </w:r>
      <w:r w:rsidRPr="00CA31D7">
        <w:rPr>
          <w:rFonts w:ascii="Times New Roman" w:hAnsi="Times New Roman"/>
          <w:sz w:val="20"/>
          <w:szCs w:val="20"/>
          <w:lang w:val="en-GB"/>
        </w:rPr>
        <w:t xml:space="preserve"> / Sage, pp.215-254. </w:t>
      </w:r>
    </w:p>
    <w:p w14:paraId="2819C22F" w14:textId="77777777" w:rsidR="00027BC0" w:rsidRPr="00CA31D7" w:rsidRDefault="007F340B" w:rsidP="00815BEE">
      <w:pPr>
        <w:autoSpaceDE w:val="0"/>
        <w:autoSpaceDN w:val="0"/>
        <w:spacing w:after="0" w:line="480" w:lineRule="auto"/>
        <w:jc w:val="both"/>
        <w:rPr>
          <w:rFonts w:ascii="Times New Roman" w:hAnsi="Times New Roman"/>
          <w:bCs/>
          <w:sz w:val="20"/>
          <w:szCs w:val="20"/>
        </w:rPr>
      </w:pPr>
      <w:proofErr w:type="spellStart"/>
      <w:r w:rsidRPr="00CA31D7">
        <w:rPr>
          <w:rFonts w:ascii="Times New Roman" w:hAnsi="Times New Roman"/>
          <w:bCs/>
          <w:sz w:val="20"/>
          <w:szCs w:val="20"/>
        </w:rPr>
        <w:lastRenderedPageBreak/>
        <w:t>Lazega</w:t>
      </w:r>
      <w:proofErr w:type="spellEnd"/>
      <w:r w:rsidRPr="00CA31D7">
        <w:rPr>
          <w:rFonts w:ascii="Times New Roman" w:hAnsi="Times New Roman"/>
          <w:bCs/>
          <w:sz w:val="20"/>
          <w:szCs w:val="20"/>
        </w:rPr>
        <w:t xml:space="preserve">, Emmanuel, Lise Mounier, Tom Snijders and Paola </w:t>
      </w:r>
      <w:proofErr w:type="spellStart"/>
      <w:r w:rsidRPr="00CA31D7">
        <w:rPr>
          <w:rFonts w:ascii="Times New Roman" w:hAnsi="Times New Roman"/>
          <w:bCs/>
          <w:sz w:val="20"/>
          <w:szCs w:val="20"/>
        </w:rPr>
        <w:t>Tubaro</w:t>
      </w:r>
      <w:proofErr w:type="spellEnd"/>
      <w:r w:rsidRPr="00CA31D7">
        <w:rPr>
          <w:rFonts w:ascii="Times New Roman" w:hAnsi="Times New Roman"/>
          <w:bCs/>
          <w:sz w:val="20"/>
          <w:szCs w:val="20"/>
        </w:rPr>
        <w:t>, 2008, “Réseaux et controverses : de l’effet des normes sur la dynamique des structures</w:t>
      </w:r>
      <w:r w:rsidRPr="00CA31D7">
        <w:rPr>
          <w:rFonts w:ascii="Times New Roman" w:hAnsi="Times New Roman"/>
          <w:sz w:val="20"/>
          <w:szCs w:val="20"/>
        </w:rPr>
        <w:t>”.</w:t>
      </w:r>
      <w:r w:rsidRPr="00CA31D7">
        <w:rPr>
          <w:rFonts w:ascii="Times New Roman" w:hAnsi="Times New Roman"/>
          <w:bCs/>
          <w:sz w:val="20"/>
          <w:szCs w:val="20"/>
        </w:rPr>
        <w:t xml:space="preserve"> </w:t>
      </w:r>
      <w:r w:rsidRPr="00CA31D7">
        <w:rPr>
          <w:rFonts w:ascii="Times New Roman" w:hAnsi="Times New Roman"/>
          <w:iCs/>
          <w:sz w:val="20"/>
          <w:szCs w:val="20"/>
        </w:rPr>
        <w:t>Revue française de sociologie, 49(3) : 467-498.</w:t>
      </w:r>
      <w:r w:rsidRPr="00CA31D7">
        <w:rPr>
          <w:rFonts w:ascii="Times New Roman" w:hAnsi="Times New Roman"/>
          <w:bCs/>
          <w:sz w:val="20"/>
          <w:szCs w:val="20"/>
        </w:rPr>
        <w:t xml:space="preserve"> </w:t>
      </w:r>
    </w:p>
    <w:p w14:paraId="58A7F834" w14:textId="7FCF453F" w:rsidR="00027BC0" w:rsidRPr="00CA31D7" w:rsidRDefault="00027BC0" w:rsidP="00815BEE">
      <w:pPr>
        <w:autoSpaceDE w:val="0"/>
        <w:autoSpaceDN w:val="0"/>
        <w:spacing w:after="0" w:line="480" w:lineRule="auto"/>
        <w:jc w:val="both"/>
        <w:rPr>
          <w:rFonts w:ascii="Times New Roman" w:hAnsi="Times New Roman"/>
          <w:bCs/>
          <w:sz w:val="20"/>
          <w:szCs w:val="20"/>
        </w:rPr>
      </w:pPr>
      <w:r w:rsidRPr="00CA31D7">
        <w:rPr>
          <w:rFonts w:ascii="Times New Roman" w:hAnsi="Times New Roman"/>
          <w:sz w:val="20"/>
          <w:szCs w:val="20"/>
        </w:rPr>
        <w:t xml:space="preserve">Le Goaziou Véronique </w:t>
      </w:r>
      <w:proofErr w:type="gramStart"/>
      <w:r w:rsidRPr="00CA31D7">
        <w:rPr>
          <w:rFonts w:ascii="Times New Roman" w:hAnsi="Times New Roman"/>
          <w:sz w:val="20"/>
          <w:szCs w:val="20"/>
        </w:rPr>
        <w:t>and  Laurent</w:t>
      </w:r>
      <w:proofErr w:type="gramEnd"/>
      <w:r w:rsidRPr="00CA31D7">
        <w:rPr>
          <w:rFonts w:ascii="Times New Roman" w:hAnsi="Times New Roman"/>
          <w:sz w:val="20"/>
          <w:szCs w:val="20"/>
        </w:rPr>
        <w:t xml:space="preserve"> Mucchielli (</w:t>
      </w:r>
      <w:proofErr w:type="spellStart"/>
      <w:r w:rsidRPr="00CA31D7">
        <w:rPr>
          <w:rFonts w:ascii="Times New Roman" w:hAnsi="Times New Roman"/>
          <w:sz w:val="20"/>
          <w:szCs w:val="20"/>
        </w:rPr>
        <w:t>ed</w:t>
      </w:r>
      <w:proofErr w:type="spellEnd"/>
      <w:r w:rsidRPr="00CA31D7">
        <w:rPr>
          <w:rFonts w:ascii="Times New Roman" w:hAnsi="Times New Roman"/>
          <w:sz w:val="20"/>
          <w:szCs w:val="20"/>
        </w:rPr>
        <w:t xml:space="preserve">.), 2006, </w:t>
      </w:r>
      <w:r w:rsidRPr="00CA31D7">
        <w:rPr>
          <w:rFonts w:ascii="Times New Roman" w:hAnsi="Times New Roman"/>
          <w:i/>
          <w:iCs/>
          <w:sz w:val="20"/>
          <w:szCs w:val="20"/>
        </w:rPr>
        <w:t>Quand les banlieues brûlent... Retour sur les émeutes de novembre 2005</w:t>
      </w:r>
      <w:r w:rsidRPr="00CA31D7">
        <w:rPr>
          <w:rFonts w:ascii="Times New Roman" w:hAnsi="Times New Roman"/>
          <w:sz w:val="20"/>
          <w:szCs w:val="20"/>
        </w:rPr>
        <w:t>, Paris: La Découverte.</w:t>
      </w:r>
    </w:p>
    <w:p w14:paraId="3F7EC49B" w14:textId="77777777" w:rsidR="00027BC0" w:rsidRPr="00CA31D7" w:rsidRDefault="00027BC0" w:rsidP="00815BEE">
      <w:pPr>
        <w:autoSpaceDE w:val="0"/>
        <w:autoSpaceDN w:val="0"/>
        <w:spacing w:after="0" w:line="480" w:lineRule="auto"/>
        <w:jc w:val="both"/>
        <w:rPr>
          <w:rFonts w:ascii="Times New Roman" w:hAnsi="Times New Roman"/>
          <w:sz w:val="20"/>
          <w:szCs w:val="20"/>
          <w:lang w:val="en-US"/>
        </w:rPr>
      </w:pPr>
      <w:r w:rsidRPr="00CA31D7">
        <w:rPr>
          <w:rFonts w:ascii="Times New Roman" w:hAnsi="Times New Roman"/>
          <w:bCs/>
          <w:iCs/>
          <w:sz w:val="20"/>
          <w:szCs w:val="20"/>
        </w:rPr>
        <w:t>Merton, Robert, 1968, Social Theory and Social Structure.</w:t>
      </w:r>
      <w:r w:rsidRPr="00CA31D7">
        <w:rPr>
          <w:rFonts w:ascii="Times New Roman" w:hAnsi="Times New Roman"/>
          <w:sz w:val="20"/>
          <w:szCs w:val="20"/>
        </w:rPr>
        <w:t xml:space="preserve"> </w:t>
      </w:r>
      <w:r w:rsidRPr="00CA31D7">
        <w:rPr>
          <w:rFonts w:ascii="Times New Roman" w:hAnsi="Times New Roman"/>
          <w:sz w:val="20"/>
          <w:szCs w:val="20"/>
          <w:lang w:val="en-US"/>
        </w:rPr>
        <w:t>New York: Free Press.</w:t>
      </w:r>
    </w:p>
    <w:p w14:paraId="6F2C58A9" w14:textId="77777777" w:rsidR="00027BC0" w:rsidRPr="00CA31D7" w:rsidRDefault="00027BC0" w:rsidP="00815BEE">
      <w:pPr>
        <w:tabs>
          <w:tab w:val="left" w:pos="567"/>
        </w:tabs>
        <w:spacing w:after="0" w:line="480" w:lineRule="auto"/>
        <w:jc w:val="both"/>
        <w:rPr>
          <w:rFonts w:ascii="Times New Roman" w:eastAsia="Times New Roman" w:hAnsi="Times New Roman"/>
          <w:sz w:val="20"/>
          <w:szCs w:val="20"/>
          <w:lang w:eastAsia="fr-FR"/>
        </w:rPr>
      </w:pPr>
      <w:r w:rsidRPr="00CA31D7">
        <w:rPr>
          <w:rFonts w:ascii="Times New Roman" w:eastAsia="Times New Roman" w:hAnsi="Times New Roman"/>
          <w:sz w:val="20"/>
          <w:szCs w:val="20"/>
          <w:lang w:val="en-US" w:eastAsia="fr-FR"/>
        </w:rPr>
        <w:t xml:space="preserve">Meyer, John and Brian Rowan, 1977, “Institutionalized Organizations: Formal Structure as Myth and Ceremony”. </w:t>
      </w:r>
      <w:r w:rsidRPr="00CA31D7">
        <w:rPr>
          <w:rFonts w:ascii="Times New Roman" w:eastAsia="Times New Roman" w:hAnsi="Times New Roman"/>
          <w:sz w:val="20"/>
          <w:szCs w:val="20"/>
          <w:lang w:eastAsia="fr-FR"/>
        </w:rPr>
        <w:t xml:space="preserve">American Journal of </w:t>
      </w:r>
      <w:proofErr w:type="spellStart"/>
      <w:r w:rsidRPr="00CA31D7">
        <w:rPr>
          <w:rFonts w:ascii="Times New Roman" w:eastAsia="Times New Roman" w:hAnsi="Times New Roman"/>
          <w:sz w:val="20"/>
          <w:szCs w:val="20"/>
          <w:lang w:eastAsia="fr-FR"/>
        </w:rPr>
        <w:t>Sociology</w:t>
      </w:r>
      <w:proofErr w:type="spellEnd"/>
      <w:r w:rsidRPr="00CA31D7">
        <w:rPr>
          <w:rFonts w:ascii="Times New Roman" w:eastAsia="Times New Roman" w:hAnsi="Times New Roman"/>
          <w:sz w:val="20"/>
          <w:szCs w:val="20"/>
          <w:lang w:eastAsia="fr-FR"/>
        </w:rPr>
        <w:t>, 83(2</w:t>
      </w:r>
      <w:proofErr w:type="gramStart"/>
      <w:r w:rsidRPr="00CA31D7">
        <w:rPr>
          <w:rFonts w:ascii="Times New Roman" w:eastAsia="Times New Roman" w:hAnsi="Times New Roman"/>
          <w:sz w:val="20"/>
          <w:szCs w:val="20"/>
          <w:lang w:eastAsia="fr-FR"/>
        </w:rPr>
        <w:t>):</w:t>
      </w:r>
      <w:proofErr w:type="gramEnd"/>
      <w:r w:rsidRPr="00CA31D7">
        <w:rPr>
          <w:rFonts w:ascii="Times New Roman" w:eastAsia="Times New Roman" w:hAnsi="Times New Roman"/>
          <w:sz w:val="20"/>
          <w:szCs w:val="20"/>
          <w:lang w:eastAsia="fr-FR"/>
        </w:rPr>
        <w:t xml:space="preserve"> 340-363.</w:t>
      </w:r>
    </w:p>
    <w:p w14:paraId="415D4C6C" w14:textId="014CE513" w:rsidR="009D34FE" w:rsidRPr="00CA31D7" w:rsidRDefault="00ED450B" w:rsidP="00815BEE">
      <w:pPr>
        <w:autoSpaceDE w:val="0"/>
        <w:autoSpaceDN w:val="0"/>
        <w:spacing w:after="0" w:line="480" w:lineRule="auto"/>
        <w:jc w:val="both"/>
        <w:rPr>
          <w:rFonts w:ascii="Times New Roman" w:hAnsi="Times New Roman"/>
          <w:sz w:val="20"/>
          <w:szCs w:val="20"/>
        </w:rPr>
      </w:pPr>
      <w:r w:rsidRPr="00CA31D7">
        <w:rPr>
          <w:rFonts w:ascii="Times New Roman" w:hAnsi="Times New Roman"/>
          <w:sz w:val="20"/>
          <w:szCs w:val="20"/>
        </w:rPr>
        <w:t xml:space="preserve">Moscovici, </w:t>
      </w:r>
      <w:r w:rsidR="009D34FE" w:rsidRPr="00CA31D7">
        <w:rPr>
          <w:rFonts w:ascii="Times New Roman" w:hAnsi="Times New Roman"/>
          <w:sz w:val="20"/>
          <w:szCs w:val="20"/>
        </w:rPr>
        <w:t>S</w:t>
      </w:r>
      <w:r w:rsidRPr="00CA31D7">
        <w:rPr>
          <w:rFonts w:ascii="Times New Roman" w:hAnsi="Times New Roman"/>
          <w:sz w:val="20"/>
          <w:szCs w:val="20"/>
        </w:rPr>
        <w:t xml:space="preserve">erge, </w:t>
      </w:r>
      <w:r w:rsidR="009D34FE" w:rsidRPr="00CA31D7">
        <w:rPr>
          <w:rFonts w:ascii="Times New Roman" w:hAnsi="Times New Roman"/>
          <w:sz w:val="20"/>
          <w:szCs w:val="20"/>
        </w:rPr>
        <w:t xml:space="preserve">1979, </w:t>
      </w:r>
      <w:r w:rsidR="009D34FE" w:rsidRPr="00CA31D7">
        <w:rPr>
          <w:rFonts w:ascii="Times New Roman" w:hAnsi="Times New Roman"/>
          <w:iCs/>
          <w:sz w:val="20"/>
          <w:szCs w:val="20"/>
        </w:rPr>
        <w:t>Psychologie des minorités actives</w:t>
      </w:r>
      <w:r w:rsidRPr="00CA31D7">
        <w:rPr>
          <w:rFonts w:ascii="Times New Roman" w:hAnsi="Times New Roman"/>
          <w:sz w:val="20"/>
          <w:szCs w:val="20"/>
        </w:rPr>
        <w:t>.</w:t>
      </w:r>
      <w:r w:rsidR="009D34FE" w:rsidRPr="00CA31D7">
        <w:rPr>
          <w:rFonts w:ascii="Times New Roman" w:hAnsi="Times New Roman"/>
          <w:sz w:val="20"/>
          <w:szCs w:val="20"/>
        </w:rPr>
        <w:t xml:space="preserve"> </w:t>
      </w:r>
      <w:proofErr w:type="gramStart"/>
      <w:r w:rsidR="009D34FE" w:rsidRPr="00CA31D7">
        <w:rPr>
          <w:rFonts w:ascii="Times New Roman" w:hAnsi="Times New Roman"/>
          <w:sz w:val="20"/>
          <w:szCs w:val="20"/>
        </w:rPr>
        <w:t>Paris</w:t>
      </w:r>
      <w:r w:rsidRPr="00CA31D7">
        <w:rPr>
          <w:rFonts w:ascii="Times New Roman" w:hAnsi="Times New Roman"/>
          <w:sz w:val="20"/>
          <w:szCs w:val="20"/>
        </w:rPr>
        <w:t>:</w:t>
      </w:r>
      <w:proofErr w:type="gramEnd"/>
      <w:r w:rsidRPr="00CA31D7">
        <w:rPr>
          <w:rFonts w:ascii="Times New Roman" w:hAnsi="Times New Roman"/>
          <w:sz w:val="20"/>
          <w:szCs w:val="20"/>
        </w:rPr>
        <w:t xml:space="preserve"> P</w:t>
      </w:r>
      <w:r w:rsidR="009D34FE" w:rsidRPr="00CA31D7">
        <w:rPr>
          <w:rFonts w:ascii="Times New Roman" w:hAnsi="Times New Roman"/>
          <w:sz w:val="20"/>
          <w:szCs w:val="20"/>
        </w:rPr>
        <w:t>UF.</w:t>
      </w:r>
    </w:p>
    <w:p w14:paraId="33499078" w14:textId="21376CAB" w:rsidR="009D34FE" w:rsidRPr="00CA31D7" w:rsidRDefault="00ED450B" w:rsidP="00815BEE">
      <w:pPr>
        <w:autoSpaceDE w:val="0"/>
        <w:autoSpaceDN w:val="0"/>
        <w:spacing w:after="0" w:line="480" w:lineRule="auto"/>
        <w:jc w:val="both"/>
        <w:rPr>
          <w:rFonts w:ascii="Times New Roman" w:hAnsi="Times New Roman"/>
          <w:sz w:val="20"/>
          <w:szCs w:val="20"/>
        </w:rPr>
      </w:pPr>
      <w:r w:rsidRPr="00CA31D7">
        <w:rPr>
          <w:rFonts w:ascii="Times New Roman" w:hAnsi="Times New Roman"/>
          <w:sz w:val="20"/>
          <w:szCs w:val="20"/>
        </w:rPr>
        <w:t xml:space="preserve">Moss Kanter, </w:t>
      </w:r>
      <w:proofErr w:type="spellStart"/>
      <w:r w:rsidR="009D34FE" w:rsidRPr="00CA31D7">
        <w:rPr>
          <w:rFonts w:ascii="Times New Roman" w:hAnsi="Times New Roman"/>
          <w:sz w:val="20"/>
          <w:szCs w:val="20"/>
        </w:rPr>
        <w:t>R</w:t>
      </w:r>
      <w:r w:rsidRPr="00CA31D7">
        <w:rPr>
          <w:rFonts w:ascii="Times New Roman" w:hAnsi="Times New Roman"/>
          <w:sz w:val="20"/>
          <w:szCs w:val="20"/>
        </w:rPr>
        <w:t>osabeth</w:t>
      </w:r>
      <w:proofErr w:type="spellEnd"/>
      <w:r w:rsidR="009D34FE" w:rsidRPr="00CA31D7">
        <w:rPr>
          <w:rFonts w:ascii="Times New Roman" w:hAnsi="Times New Roman"/>
          <w:sz w:val="20"/>
          <w:szCs w:val="20"/>
        </w:rPr>
        <w:t xml:space="preserve"> (1992), L'entreprise en éveil. Maîtriser les stratégies du changement post-industriel</w:t>
      </w:r>
      <w:r w:rsidRPr="00CA31D7">
        <w:rPr>
          <w:rFonts w:ascii="Times New Roman" w:hAnsi="Times New Roman"/>
          <w:sz w:val="20"/>
          <w:szCs w:val="20"/>
        </w:rPr>
        <w:t>.</w:t>
      </w:r>
      <w:r w:rsidR="009D34FE" w:rsidRPr="00CA31D7">
        <w:rPr>
          <w:rFonts w:ascii="Times New Roman" w:hAnsi="Times New Roman"/>
          <w:sz w:val="20"/>
          <w:szCs w:val="20"/>
        </w:rPr>
        <w:t xml:space="preserve"> trad. by Gérard </w:t>
      </w:r>
      <w:proofErr w:type="spellStart"/>
      <w:r w:rsidR="009D34FE" w:rsidRPr="00CA31D7">
        <w:rPr>
          <w:rFonts w:ascii="Times New Roman" w:hAnsi="Times New Roman"/>
          <w:sz w:val="20"/>
          <w:szCs w:val="20"/>
        </w:rPr>
        <w:t>Merlo</w:t>
      </w:r>
      <w:proofErr w:type="spellEnd"/>
      <w:r w:rsidR="009D34FE" w:rsidRPr="00CA31D7">
        <w:rPr>
          <w:rFonts w:ascii="Times New Roman" w:hAnsi="Times New Roman"/>
          <w:sz w:val="20"/>
          <w:szCs w:val="20"/>
        </w:rPr>
        <w:t xml:space="preserve">, Paris, </w:t>
      </w:r>
      <w:proofErr w:type="spellStart"/>
      <w:r w:rsidR="009D34FE" w:rsidRPr="00CA31D7">
        <w:rPr>
          <w:rFonts w:ascii="Times New Roman" w:hAnsi="Times New Roman"/>
          <w:sz w:val="20"/>
          <w:szCs w:val="20"/>
        </w:rPr>
        <w:t>InterEditions</w:t>
      </w:r>
      <w:proofErr w:type="spellEnd"/>
      <w:r w:rsidR="009D34FE" w:rsidRPr="00CA31D7">
        <w:rPr>
          <w:rFonts w:ascii="Times New Roman" w:hAnsi="Times New Roman"/>
          <w:sz w:val="20"/>
          <w:szCs w:val="20"/>
        </w:rPr>
        <w:t>.</w:t>
      </w:r>
    </w:p>
    <w:p w14:paraId="28381F24" w14:textId="749EB8F6" w:rsidR="009D34FE" w:rsidRPr="00CA31D7" w:rsidRDefault="009D34FE" w:rsidP="00815BEE">
      <w:pPr>
        <w:tabs>
          <w:tab w:val="right" w:pos="9072"/>
        </w:tabs>
        <w:autoSpaceDE w:val="0"/>
        <w:autoSpaceDN w:val="0"/>
        <w:spacing w:after="0" w:line="480" w:lineRule="auto"/>
        <w:jc w:val="both"/>
        <w:rPr>
          <w:rFonts w:ascii="Times New Roman" w:hAnsi="Times New Roman"/>
          <w:sz w:val="20"/>
          <w:szCs w:val="20"/>
        </w:rPr>
      </w:pPr>
      <w:r w:rsidRPr="00CA31D7">
        <w:rPr>
          <w:rFonts w:ascii="Times New Roman" w:hAnsi="Times New Roman"/>
          <w:sz w:val="20"/>
          <w:szCs w:val="20"/>
        </w:rPr>
        <w:t xml:space="preserve">ORSE (2011), </w:t>
      </w:r>
      <w:hyperlink r:id="rId12" w:history="1">
        <w:r w:rsidRPr="00CA31D7">
          <w:rPr>
            <w:rStyle w:val="Lienhypertexte"/>
            <w:rFonts w:ascii="Times New Roman" w:hAnsi="Times New Roman"/>
            <w:color w:val="auto"/>
            <w:sz w:val="20"/>
            <w:szCs w:val="20"/>
          </w:rPr>
          <w:t>Prévention des discriminations et promotion de la diversité dans les entreprises</w:t>
        </w:r>
      </w:hyperlink>
      <w:r w:rsidR="00815BEE" w:rsidRPr="00CA31D7">
        <w:rPr>
          <w:rFonts w:ascii="Times New Roman" w:hAnsi="Times New Roman"/>
          <w:bCs/>
          <w:sz w:val="20"/>
          <w:szCs w:val="20"/>
          <w:shd w:val="clear" w:color="auto" w:fill="F7F7FF"/>
        </w:rPr>
        <w:t xml:space="preserve">, </w:t>
      </w:r>
      <w:r w:rsidR="00815BEE" w:rsidRPr="00CA31D7">
        <w:rPr>
          <w:rFonts w:ascii="Times New Roman" w:hAnsi="Times New Roman"/>
          <w:sz w:val="20"/>
          <w:szCs w:val="20"/>
        </w:rPr>
        <w:t>Paris</w:t>
      </w:r>
      <w:r w:rsidRPr="00CA31D7">
        <w:rPr>
          <w:rFonts w:ascii="Times New Roman" w:hAnsi="Times New Roman"/>
          <w:sz w:val="20"/>
          <w:szCs w:val="20"/>
        </w:rPr>
        <w:t>.</w:t>
      </w:r>
      <w:r w:rsidRPr="00CA31D7">
        <w:rPr>
          <w:rFonts w:ascii="Times New Roman" w:hAnsi="Times New Roman"/>
          <w:sz w:val="20"/>
          <w:szCs w:val="20"/>
        </w:rPr>
        <w:tab/>
      </w:r>
    </w:p>
    <w:p w14:paraId="7B688016" w14:textId="57C6DF49" w:rsidR="009E7BF8" w:rsidRPr="00CA31D7" w:rsidRDefault="009E7BF8" w:rsidP="00815BEE">
      <w:pPr>
        <w:autoSpaceDE w:val="0"/>
        <w:autoSpaceDN w:val="0"/>
        <w:spacing w:after="0" w:line="480" w:lineRule="auto"/>
        <w:jc w:val="both"/>
        <w:rPr>
          <w:rFonts w:ascii="Times New Roman" w:hAnsi="Times New Roman"/>
          <w:sz w:val="20"/>
          <w:szCs w:val="20"/>
          <w:lang w:val="en-US"/>
        </w:rPr>
      </w:pPr>
      <w:proofErr w:type="spellStart"/>
      <w:r w:rsidRPr="00CA31D7">
        <w:rPr>
          <w:rStyle w:val="apple-style-span"/>
          <w:rFonts w:ascii="Times New Roman" w:hAnsi="Times New Roman"/>
          <w:sz w:val="20"/>
          <w:szCs w:val="20"/>
          <w:lang w:val="en-US"/>
        </w:rPr>
        <w:t>Özbilgin</w:t>
      </w:r>
      <w:proofErr w:type="spellEnd"/>
      <w:r w:rsidRPr="00CA31D7">
        <w:rPr>
          <w:rStyle w:val="apple-style-span"/>
          <w:rFonts w:ascii="Times New Roman" w:hAnsi="Times New Roman"/>
          <w:sz w:val="20"/>
          <w:szCs w:val="20"/>
          <w:lang w:val="en-US"/>
        </w:rPr>
        <w:t xml:space="preserve"> Mustafa and Lisa Nishii, 2007, “G</w:t>
      </w:r>
      <w:r w:rsidRPr="00CA31D7">
        <w:rPr>
          <w:rFonts w:ascii="Times New Roman" w:hAnsi="Times New Roman"/>
          <w:sz w:val="20"/>
          <w:szCs w:val="20"/>
          <w:lang w:val="en-US"/>
        </w:rPr>
        <w:t xml:space="preserve">lobal Diversity Management: towards a conceptual framework”, </w:t>
      </w:r>
      <w:r w:rsidRPr="00CA31D7">
        <w:rPr>
          <w:rFonts w:ascii="Times New Roman" w:hAnsi="Times New Roman"/>
          <w:iCs/>
          <w:sz w:val="20"/>
          <w:szCs w:val="20"/>
          <w:lang w:val="en-US"/>
        </w:rPr>
        <w:t xml:space="preserve">International Journal of Human Resource Management, </w:t>
      </w:r>
      <w:r w:rsidRPr="00CA31D7">
        <w:rPr>
          <w:rFonts w:ascii="Times New Roman" w:hAnsi="Times New Roman"/>
          <w:sz w:val="20"/>
          <w:szCs w:val="20"/>
          <w:lang w:val="en-US"/>
        </w:rPr>
        <w:t xml:space="preserve">18(11):1883-1894. </w:t>
      </w:r>
    </w:p>
    <w:p w14:paraId="271EF9F0" w14:textId="0E3D3E3C" w:rsidR="000656EC" w:rsidRPr="00CA31D7" w:rsidRDefault="000656EC" w:rsidP="000656EC">
      <w:pPr>
        <w:autoSpaceDE w:val="0"/>
        <w:autoSpaceDN w:val="0"/>
        <w:spacing w:after="0" w:line="480" w:lineRule="auto"/>
        <w:jc w:val="both"/>
        <w:rPr>
          <w:rStyle w:val="apple-style-span"/>
          <w:rFonts w:ascii="Times New Roman" w:hAnsi="Times New Roman"/>
          <w:sz w:val="20"/>
          <w:szCs w:val="20"/>
          <w:lang w:val="en-US"/>
        </w:rPr>
      </w:pPr>
      <w:proofErr w:type="spellStart"/>
      <w:r w:rsidRPr="00CA31D7">
        <w:rPr>
          <w:rStyle w:val="apple-style-span"/>
          <w:rFonts w:ascii="Times New Roman" w:hAnsi="Times New Roman"/>
          <w:sz w:val="20"/>
          <w:szCs w:val="20"/>
          <w:lang w:val="en-US"/>
        </w:rPr>
        <w:t>Özbilgin</w:t>
      </w:r>
      <w:proofErr w:type="spellEnd"/>
      <w:r w:rsidRPr="00CA31D7">
        <w:rPr>
          <w:rStyle w:val="apple-style-span"/>
          <w:rFonts w:ascii="Times New Roman" w:hAnsi="Times New Roman"/>
          <w:sz w:val="20"/>
          <w:szCs w:val="20"/>
          <w:lang w:val="en-US"/>
        </w:rPr>
        <w:t xml:space="preserve">, </w:t>
      </w:r>
      <w:r w:rsidRPr="00CA31D7">
        <w:rPr>
          <w:rFonts w:ascii="Times New Roman" w:hAnsi="Times New Roman"/>
          <w:bCs/>
          <w:sz w:val="20"/>
          <w:szCs w:val="20"/>
          <w:lang w:val="en-US"/>
        </w:rPr>
        <w:t>Mustafa</w:t>
      </w:r>
      <w:r w:rsidRPr="00CA31D7">
        <w:rPr>
          <w:rStyle w:val="apple-style-span"/>
          <w:rFonts w:ascii="Times New Roman" w:hAnsi="Times New Roman"/>
          <w:sz w:val="20"/>
          <w:szCs w:val="20"/>
          <w:lang w:val="en-US"/>
        </w:rPr>
        <w:t xml:space="preserve"> and </w:t>
      </w:r>
      <w:r w:rsidRPr="00CA31D7">
        <w:rPr>
          <w:rFonts w:ascii="Times New Roman" w:hAnsi="Times New Roman"/>
          <w:bCs/>
          <w:sz w:val="20"/>
          <w:szCs w:val="20"/>
          <w:lang w:val="en-US"/>
        </w:rPr>
        <w:t xml:space="preserve">Ahu </w:t>
      </w:r>
      <w:proofErr w:type="spellStart"/>
      <w:r w:rsidRPr="00CA31D7">
        <w:rPr>
          <w:rFonts w:ascii="Times New Roman" w:hAnsi="Times New Roman"/>
          <w:bCs/>
          <w:sz w:val="20"/>
          <w:szCs w:val="20"/>
          <w:lang w:val="en-US"/>
        </w:rPr>
        <w:t>Tatli</w:t>
      </w:r>
      <w:proofErr w:type="spellEnd"/>
      <w:r w:rsidRPr="00CA31D7">
        <w:rPr>
          <w:rFonts w:ascii="Times New Roman" w:hAnsi="Times New Roman"/>
          <w:bCs/>
          <w:sz w:val="20"/>
          <w:szCs w:val="20"/>
          <w:lang w:val="en-US"/>
        </w:rPr>
        <w:t xml:space="preserve">, </w:t>
      </w:r>
      <w:r w:rsidRPr="00CA31D7">
        <w:rPr>
          <w:rStyle w:val="apple-style-span"/>
          <w:rFonts w:ascii="Times New Roman" w:hAnsi="Times New Roman"/>
          <w:sz w:val="20"/>
          <w:szCs w:val="20"/>
          <w:lang w:val="en-US"/>
        </w:rPr>
        <w:t>2008, Global Diversity Management: An Evidence Based Approach. London / New York: Palgrave.</w:t>
      </w:r>
    </w:p>
    <w:p w14:paraId="1AAF3BA8" w14:textId="5328201D" w:rsidR="000656EC" w:rsidRPr="00CA31D7" w:rsidRDefault="000656EC" w:rsidP="000656EC">
      <w:pPr>
        <w:autoSpaceDE w:val="0"/>
        <w:autoSpaceDN w:val="0"/>
        <w:spacing w:before="120" w:after="0" w:line="480" w:lineRule="auto"/>
        <w:jc w:val="both"/>
        <w:rPr>
          <w:rFonts w:ascii="Times New Roman" w:hAnsi="Times New Roman"/>
          <w:color w:val="000000"/>
          <w:sz w:val="20"/>
          <w:szCs w:val="20"/>
          <w:shd w:val="clear" w:color="auto" w:fill="FFFFFF"/>
        </w:rPr>
      </w:pPr>
      <w:proofErr w:type="spellStart"/>
      <w:r w:rsidRPr="00CA31D7">
        <w:rPr>
          <w:rFonts w:ascii="Times New Roman" w:hAnsi="Times New Roman"/>
          <w:color w:val="222222"/>
          <w:sz w:val="20"/>
          <w:szCs w:val="20"/>
          <w:shd w:val="clear" w:color="auto" w:fill="FFFFFF"/>
          <w:lang w:val="en-US"/>
        </w:rPr>
        <w:t>Özbilgin</w:t>
      </w:r>
      <w:proofErr w:type="spellEnd"/>
      <w:r w:rsidRPr="00CA31D7">
        <w:rPr>
          <w:rFonts w:ascii="Times New Roman" w:hAnsi="Times New Roman"/>
          <w:color w:val="222222"/>
          <w:sz w:val="20"/>
          <w:szCs w:val="20"/>
          <w:shd w:val="clear" w:color="auto" w:fill="FFFFFF"/>
          <w:lang w:val="en-US"/>
        </w:rPr>
        <w:t xml:space="preserve"> Mustafa (ed), 2009, </w:t>
      </w:r>
      <w:r w:rsidRPr="00CA31D7">
        <w:rPr>
          <w:rFonts w:ascii="Times New Roman" w:hAnsi="Times New Roman"/>
          <w:iCs/>
          <w:color w:val="222222"/>
          <w:sz w:val="20"/>
          <w:szCs w:val="20"/>
          <w:shd w:val="clear" w:color="auto" w:fill="FFFFFF"/>
          <w:lang w:val="en-US"/>
        </w:rPr>
        <w:t>Equality, diversity and inclusion at work: A research companion.</w:t>
      </w:r>
      <w:r w:rsidRPr="00CA31D7">
        <w:rPr>
          <w:rFonts w:ascii="Times New Roman" w:hAnsi="Times New Roman"/>
          <w:color w:val="222222"/>
          <w:sz w:val="20"/>
          <w:szCs w:val="20"/>
          <w:shd w:val="clear" w:color="auto" w:fill="FFFFFF"/>
          <w:lang w:val="en-US"/>
        </w:rPr>
        <w:t xml:space="preserve"> </w:t>
      </w:r>
      <w:r w:rsidRPr="00CA31D7">
        <w:rPr>
          <w:rFonts w:ascii="Times New Roman" w:eastAsia="Arial Unicode MS" w:hAnsi="Times New Roman"/>
          <w:sz w:val="20"/>
          <w:szCs w:val="20"/>
          <w:shd w:val="clear" w:color="auto" w:fill="FFFFFF"/>
        </w:rPr>
        <w:t xml:space="preserve">Cheltenham (UK)/Northampton (MA) : </w:t>
      </w:r>
      <w:r w:rsidRPr="00CA31D7">
        <w:rPr>
          <w:rFonts w:ascii="Times New Roman" w:hAnsi="Times New Roman"/>
          <w:color w:val="222222"/>
          <w:sz w:val="20"/>
          <w:szCs w:val="20"/>
          <w:shd w:val="clear" w:color="auto" w:fill="FFFFFF"/>
        </w:rPr>
        <w:t xml:space="preserve">Edward Elgar </w:t>
      </w:r>
      <w:proofErr w:type="spellStart"/>
      <w:r w:rsidRPr="00CA31D7">
        <w:rPr>
          <w:rFonts w:ascii="Times New Roman" w:hAnsi="Times New Roman"/>
          <w:color w:val="222222"/>
          <w:sz w:val="20"/>
          <w:szCs w:val="20"/>
          <w:shd w:val="clear" w:color="auto" w:fill="FFFFFF"/>
        </w:rPr>
        <w:t>Publishing</w:t>
      </w:r>
      <w:proofErr w:type="spellEnd"/>
      <w:r w:rsidRPr="00CA31D7">
        <w:rPr>
          <w:rFonts w:ascii="Times New Roman" w:hAnsi="Times New Roman"/>
          <w:color w:val="222222"/>
          <w:sz w:val="20"/>
          <w:szCs w:val="20"/>
          <w:shd w:val="clear" w:color="auto" w:fill="FFFFFF"/>
        </w:rPr>
        <w:t>.</w:t>
      </w:r>
      <w:r w:rsidRPr="00CA31D7">
        <w:rPr>
          <w:rFonts w:ascii="Times New Roman" w:eastAsia="Arial Unicode MS" w:hAnsi="Times New Roman"/>
          <w:sz w:val="20"/>
          <w:szCs w:val="20"/>
          <w:shd w:val="clear" w:color="auto" w:fill="FFFFFF"/>
        </w:rPr>
        <w:t xml:space="preserve"> </w:t>
      </w:r>
    </w:p>
    <w:p w14:paraId="47432536" w14:textId="04EAFA72" w:rsidR="009D34FE" w:rsidRPr="00CA31D7" w:rsidRDefault="00AC5C6B" w:rsidP="00815BEE">
      <w:pPr>
        <w:pStyle w:val="Default"/>
        <w:spacing w:line="480" w:lineRule="auto"/>
        <w:jc w:val="both"/>
        <w:rPr>
          <w:color w:val="auto"/>
          <w:sz w:val="20"/>
          <w:szCs w:val="20"/>
        </w:rPr>
      </w:pPr>
      <w:r w:rsidRPr="00CA31D7">
        <w:rPr>
          <w:color w:val="auto"/>
          <w:sz w:val="20"/>
          <w:szCs w:val="20"/>
        </w:rPr>
        <w:t>Peretti Jean-</w:t>
      </w:r>
      <w:r w:rsidR="009D34FE" w:rsidRPr="00CA31D7">
        <w:rPr>
          <w:color w:val="auto"/>
          <w:sz w:val="20"/>
          <w:szCs w:val="20"/>
        </w:rPr>
        <w:t>M</w:t>
      </w:r>
      <w:r w:rsidRPr="00CA31D7">
        <w:rPr>
          <w:color w:val="auto"/>
          <w:sz w:val="20"/>
          <w:szCs w:val="20"/>
        </w:rPr>
        <w:t>arie (</w:t>
      </w:r>
      <w:proofErr w:type="spellStart"/>
      <w:r w:rsidRPr="00CA31D7">
        <w:rPr>
          <w:color w:val="auto"/>
          <w:sz w:val="20"/>
          <w:szCs w:val="20"/>
        </w:rPr>
        <w:t>ed</w:t>
      </w:r>
      <w:proofErr w:type="spellEnd"/>
      <w:r w:rsidRPr="00CA31D7">
        <w:rPr>
          <w:color w:val="auto"/>
          <w:sz w:val="20"/>
          <w:szCs w:val="20"/>
        </w:rPr>
        <w:t xml:space="preserve">.), </w:t>
      </w:r>
      <w:r w:rsidR="009D34FE" w:rsidRPr="00CA31D7">
        <w:rPr>
          <w:color w:val="auto"/>
          <w:sz w:val="20"/>
          <w:szCs w:val="20"/>
        </w:rPr>
        <w:t xml:space="preserve">2007, </w:t>
      </w:r>
      <w:r w:rsidR="009D34FE" w:rsidRPr="00CA31D7">
        <w:rPr>
          <w:iCs/>
          <w:color w:val="auto"/>
          <w:sz w:val="20"/>
          <w:szCs w:val="20"/>
        </w:rPr>
        <w:t>Tous Différents. Gérer la diversité dans l’entreprise</w:t>
      </w:r>
      <w:r w:rsidRPr="00CA31D7">
        <w:rPr>
          <w:iCs/>
          <w:color w:val="auto"/>
          <w:sz w:val="20"/>
          <w:szCs w:val="20"/>
        </w:rPr>
        <w:t>.</w:t>
      </w:r>
      <w:r w:rsidR="009D34FE" w:rsidRPr="00CA31D7">
        <w:rPr>
          <w:color w:val="auto"/>
          <w:sz w:val="20"/>
          <w:szCs w:val="20"/>
        </w:rPr>
        <w:t xml:space="preserve"> </w:t>
      </w:r>
      <w:proofErr w:type="gramStart"/>
      <w:r w:rsidR="009D34FE" w:rsidRPr="00CA31D7">
        <w:rPr>
          <w:color w:val="auto"/>
          <w:sz w:val="20"/>
          <w:szCs w:val="20"/>
        </w:rPr>
        <w:t>Paris</w:t>
      </w:r>
      <w:r w:rsidRPr="00CA31D7">
        <w:rPr>
          <w:color w:val="auto"/>
          <w:sz w:val="20"/>
          <w:szCs w:val="20"/>
        </w:rPr>
        <w:t>:</w:t>
      </w:r>
      <w:proofErr w:type="gramEnd"/>
      <w:r w:rsidR="009D34FE" w:rsidRPr="00CA31D7">
        <w:rPr>
          <w:color w:val="auto"/>
          <w:sz w:val="20"/>
          <w:szCs w:val="20"/>
        </w:rPr>
        <w:t xml:space="preserve"> Editions d’Organisation. </w:t>
      </w:r>
    </w:p>
    <w:p w14:paraId="75F75DBC" w14:textId="40F15231" w:rsidR="009D34FE" w:rsidRPr="00CA31D7" w:rsidRDefault="00AC5C6B" w:rsidP="00815BEE">
      <w:pPr>
        <w:pStyle w:val="Notedebasdepage"/>
        <w:spacing w:line="480" w:lineRule="auto"/>
        <w:jc w:val="both"/>
        <w:rPr>
          <w:bCs/>
        </w:rPr>
      </w:pPr>
      <w:r w:rsidRPr="00CA31D7">
        <w:t>Peretti Jean-Marie (</w:t>
      </w:r>
      <w:proofErr w:type="spellStart"/>
      <w:r w:rsidRPr="00CA31D7">
        <w:rPr>
          <w:bCs/>
        </w:rPr>
        <w:t>ed</w:t>
      </w:r>
      <w:proofErr w:type="spellEnd"/>
      <w:r w:rsidRPr="00CA31D7">
        <w:rPr>
          <w:bCs/>
        </w:rPr>
        <w:t xml:space="preserve">.), </w:t>
      </w:r>
      <w:r w:rsidR="009D34FE" w:rsidRPr="00CA31D7">
        <w:rPr>
          <w:bCs/>
        </w:rPr>
        <w:t>2012, L’Encyclopédie des Diversités</w:t>
      </w:r>
      <w:r w:rsidRPr="00CA31D7">
        <w:rPr>
          <w:bCs/>
        </w:rPr>
        <w:t xml:space="preserve">. </w:t>
      </w:r>
      <w:proofErr w:type="gramStart"/>
      <w:r w:rsidRPr="00CA31D7">
        <w:rPr>
          <w:bCs/>
        </w:rPr>
        <w:t>Paris:</w:t>
      </w:r>
      <w:proofErr w:type="gramEnd"/>
      <w:r w:rsidRPr="00CA31D7">
        <w:rPr>
          <w:bCs/>
        </w:rPr>
        <w:t xml:space="preserve"> </w:t>
      </w:r>
      <w:r w:rsidR="009D34FE" w:rsidRPr="00CA31D7">
        <w:rPr>
          <w:bCs/>
        </w:rPr>
        <w:t>EMS.</w:t>
      </w:r>
    </w:p>
    <w:p w14:paraId="2DD3DC53" w14:textId="7099C577" w:rsidR="009D34FE" w:rsidRPr="00CA31D7" w:rsidRDefault="00ED450B" w:rsidP="00815BEE">
      <w:pPr>
        <w:pStyle w:val="Notedebasdepage"/>
        <w:spacing w:line="480" w:lineRule="auto"/>
        <w:jc w:val="both"/>
        <w:rPr>
          <w:lang w:val="en-US"/>
        </w:rPr>
      </w:pPr>
      <w:r w:rsidRPr="00CA31D7">
        <w:rPr>
          <w:bCs/>
        </w:rPr>
        <w:t xml:space="preserve">Peretti, </w:t>
      </w:r>
      <w:r w:rsidR="009D34FE" w:rsidRPr="00CA31D7">
        <w:rPr>
          <w:bCs/>
        </w:rPr>
        <w:t>J</w:t>
      </w:r>
      <w:r w:rsidRPr="00CA31D7">
        <w:rPr>
          <w:bCs/>
        </w:rPr>
        <w:t>ean</w:t>
      </w:r>
      <w:r w:rsidR="009D34FE" w:rsidRPr="00CA31D7">
        <w:rPr>
          <w:bCs/>
        </w:rPr>
        <w:t>-M</w:t>
      </w:r>
      <w:r w:rsidRPr="00CA31D7">
        <w:rPr>
          <w:bCs/>
        </w:rPr>
        <w:t xml:space="preserve">arie, </w:t>
      </w:r>
      <w:r w:rsidR="009D34FE" w:rsidRPr="00CA31D7">
        <w:rPr>
          <w:bCs/>
        </w:rPr>
        <w:t>2013, “RSE et Audit Social</w:t>
      </w:r>
      <w:r w:rsidRPr="00CA31D7">
        <w:rPr>
          <w:bCs/>
        </w:rPr>
        <w:t>”.</w:t>
      </w:r>
      <w:r w:rsidR="009D34FE" w:rsidRPr="00CA31D7">
        <w:rPr>
          <w:bCs/>
        </w:rPr>
        <w:t xml:space="preserve"> </w:t>
      </w:r>
      <w:r w:rsidRPr="00CA31D7">
        <w:rPr>
          <w:bCs/>
          <w:lang w:val="en-US"/>
        </w:rPr>
        <w:t>Allocution to the Round-Table of 3</w:t>
      </w:r>
      <w:r w:rsidRPr="00CA31D7">
        <w:rPr>
          <w:lang w:val="en-US"/>
        </w:rPr>
        <w:t>1</w:t>
      </w:r>
      <w:r w:rsidRPr="00CA31D7">
        <w:rPr>
          <w:vertAlign w:val="superscript"/>
          <w:lang w:val="en-US"/>
        </w:rPr>
        <w:t xml:space="preserve">th </w:t>
      </w:r>
      <w:r w:rsidRPr="00CA31D7">
        <w:rPr>
          <w:lang w:val="en-US"/>
        </w:rPr>
        <w:t xml:space="preserve">Summer University on Social Audit: « From Social Audit to Corporate Social Responsibility: the CSR as renewal of HR Management », </w:t>
      </w:r>
      <w:proofErr w:type="spellStart"/>
      <w:r w:rsidR="009D34FE" w:rsidRPr="00CA31D7">
        <w:rPr>
          <w:lang w:val="en-US"/>
        </w:rPr>
        <w:t>Université</w:t>
      </w:r>
      <w:proofErr w:type="spellEnd"/>
      <w:r w:rsidR="009D34FE" w:rsidRPr="00CA31D7">
        <w:rPr>
          <w:lang w:val="en-US"/>
        </w:rPr>
        <w:t xml:space="preserve"> de Mons/</w:t>
      </w:r>
      <w:proofErr w:type="spellStart"/>
      <w:r w:rsidR="009D34FE" w:rsidRPr="00CA31D7">
        <w:rPr>
          <w:lang w:val="en-US"/>
        </w:rPr>
        <w:t>humanOrg</w:t>
      </w:r>
      <w:proofErr w:type="spellEnd"/>
      <w:r w:rsidR="009D34FE" w:rsidRPr="00CA31D7">
        <w:rPr>
          <w:lang w:val="en-US"/>
        </w:rPr>
        <w:t>/</w:t>
      </w:r>
      <w:proofErr w:type="spellStart"/>
      <w:r w:rsidRPr="00CA31D7">
        <w:rPr>
          <w:lang w:val="en-US"/>
        </w:rPr>
        <w:t>Institut</w:t>
      </w:r>
      <w:proofErr w:type="spellEnd"/>
      <w:r w:rsidRPr="00CA31D7">
        <w:rPr>
          <w:lang w:val="en-US"/>
        </w:rPr>
        <w:t xml:space="preserve"> </w:t>
      </w:r>
      <w:proofErr w:type="spellStart"/>
      <w:r w:rsidRPr="00CA31D7">
        <w:rPr>
          <w:lang w:val="en-US"/>
        </w:rPr>
        <w:t>d’Audit</w:t>
      </w:r>
      <w:proofErr w:type="spellEnd"/>
      <w:r w:rsidRPr="00CA31D7">
        <w:rPr>
          <w:lang w:val="en-US"/>
        </w:rPr>
        <w:t xml:space="preserve"> Social, August 2013, Mons.</w:t>
      </w:r>
    </w:p>
    <w:p w14:paraId="1257E06C" w14:textId="4C98338C" w:rsidR="009D34FE" w:rsidRPr="00CA31D7" w:rsidRDefault="009D34FE" w:rsidP="00815BEE">
      <w:pPr>
        <w:autoSpaceDE w:val="0"/>
        <w:autoSpaceDN w:val="0"/>
        <w:spacing w:after="0" w:line="480" w:lineRule="auto"/>
        <w:jc w:val="both"/>
        <w:rPr>
          <w:rFonts w:ascii="Times New Roman" w:hAnsi="Times New Roman"/>
          <w:sz w:val="20"/>
          <w:szCs w:val="20"/>
        </w:rPr>
      </w:pPr>
      <w:r w:rsidRPr="00CA31D7">
        <w:rPr>
          <w:rFonts w:ascii="Times New Roman" w:hAnsi="Times New Roman"/>
          <w:sz w:val="20"/>
          <w:szCs w:val="20"/>
        </w:rPr>
        <w:t>Pisani</w:t>
      </w:r>
      <w:r w:rsidR="00ED450B" w:rsidRPr="00CA31D7">
        <w:rPr>
          <w:rFonts w:ascii="Times New Roman" w:hAnsi="Times New Roman"/>
          <w:sz w:val="20"/>
          <w:szCs w:val="20"/>
        </w:rPr>
        <w:t>,</w:t>
      </w:r>
      <w:r w:rsidR="00AC5C6B" w:rsidRPr="00CA31D7">
        <w:rPr>
          <w:rFonts w:ascii="Times New Roman" w:hAnsi="Times New Roman"/>
          <w:sz w:val="20"/>
          <w:szCs w:val="20"/>
        </w:rPr>
        <w:t xml:space="preserve"> Edgar, </w:t>
      </w:r>
      <w:r w:rsidRPr="00CA31D7">
        <w:rPr>
          <w:rFonts w:ascii="Times New Roman" w:hAnsi="Times New Roman"/>
          <w:sz w:val="20"/>
          <w:szCs w:val="20"/>
        </w:rPr>
        <w:t>1956, “Administration de gestion, administration de mission’’, Revue f</w:t>
      </w:r>
      <w:r w:rsidR="00AC5C6B" w:rsidRPr="00CA31D7">
        <w:rPr>
          <w:rFonts w:ascii="Times New Roman" w:hAnsi="Times New Roman"/>
          <w:sz w:val="20"/>
          <w:szCs w:val="20"/>
        </w:rPr>
        <w:t xml:space="preserve">rançaise de science politique, </w:t>
      </w:r>
      <w:r w:rsidRPr="00CA31D7">
        <w:rPr>
          <w:rFonts w:ascii="Times New Roman" w:hAnsi="Times New Roman"/>
          <w:sz w:val="20"/>
          <w:szCs w:val="20"/>
        </w:rPr>
        <w:t>6</w:t>
      </w:r>
      <w:r w:rsidR="00AC5C6B" w:rsidRPr="00CA31D7">
        <w:rPr>
          <w:rFonts w:ascii="Times New Roman" w:hAnsi="Times New Roman"/>
          <w:sz w:val="20"/>
          <w:szCs w:val="20"/>
        </w:rPr>
        <w:t>(</w:t>
      </w:r>
      <w:r w:rsidRPr="00CA31D7">
        <w:rPr>
          <w:rFonts w:ascii="Times New Roman" w:hAnsi="Times New Roman"/>
          <w:sz w:val="20"/>
          <w:szCs w:val="20"/>
        </w:rPr>
        <w:t>2</w:t>
      </w:r>
      <w:r w:rsidR="00AC5C6B" w:rsidRPr="00CA31D7">
        <w:rPr>
          <w:rFonts w:ascii="Times New Roman" w:hAnsi="Times New Roman"/>
          <w:sz w:val="20"/>
          <w:szCs w:val="20"/>
        </w:rPr>
        <w:t>) :</w:t>
      </w:r>
      <w:r w:rsidRPr="00CA31D7">
        <w:rPr>
          <w:rFonts w:ascii="Times New Roman" w:hAnsi="Times New Roman"/>
          <w:sz w:val="20"/>
          <w:szCs w:val="20"/>
        </w:rPr>
        <w:t xml:space="preserve"> 315 - 330.</w:t>
      </w:r>
    </w:p>
    <w:p w14:paraId="581D5DCE" w14:textId="77777777" w:rsidR="00027BC0" w:rsidRPr="00CA31D7" w:rsidRDefault="00ED450B" w:rsidP="00815BEE">
      <w:pPr>
        <w:autoSpaceDE w:val="0"/>
        <w:autoSpaceDN w:val="0"/>
        <w:spacing w:after="0" w:line="480" w:lineRule="auto"/>
        <w:jc w:val="both"/>
        <w:rPr>
          <w:rFonts w:ascii="Times New Roman" w:hAnsi="Times New Roman"/>
          <w:sz w:val="20"/>
          <w:szCs w:val="20"/>
          <w:lang w:val="en-US"/>
        </w:rPr>
      </w:pPr>
      <w:r w:rsidRPr="00CA31D7">
        <w:rPr>
          <w:rFonts w:ascii="Times New Roman" w:hAnsi="Times New Roman"/>
          <w:bCs/>
          <w:sz w:val="20"/>
          <w:szCs w:val="20"/>
        </w:rPr>
        <w:t>Reynaud, J</w:t>
      </w:r>
      <w:r w:rsidR="00AC5C6B" w:rsidRPr="00CA31D7">
        <w:rPr>
          <w:rFonts w:ascii="Times New Roman" w:hAnsi="Times New Roman"/>
          <w:bCs/>
          <w:sz w:val="20"/>
          <w:szCs w:val="20"/>
        </w:rPr>
        <w:t>ean</w:t>
      </w:r>
      <w:r w:rsidR="009D34FE" w:rsidRPr="00CA31D7">
        <w:rPr>
          <w:rFonts w:ascii="Times New Roman" w:hAnsi="Times New Roman"/>
          <w:bCs/>
          <w:sz w:val="20"/>
          <w:szCs w:val="20"/>
        </w:rPr>
        <w:t>-D</w:t>
      </w:r>
      <w:r w:rsidR="00AC5C6B" w:rsidRPr="00CA31D7">
        <w:rPr>
          <w:rFonts w:ascii="Times New Roman" w:hAnsi="Times New Roman"/>
          <w:bCs/>
          <w:sz w:val="20"/>
          <w:szCs w:val="20"/>
        </w:rPr>
        <w:t xml:space="preserve">aniel, </w:t>
      </w:r>
      <w:r w:rsidR="009D34FE" w:rsidRPr="00CA31D7">
        <w:rPr>
          <w:rFonts w:ascii="Times New Roman" w:hAnsi="Times New Roman"/>
          <w:sz w:val="20"/>
          <w:szCs w:val="20"/>
        </w:rPr>
        <w:t>1997</w:t>
      </w:r>
      <w:r w:rsidR="009D34FE" w:rsidRPr="00CA31D7">
        <w:rPr>
          <w:rFonts w:ascii="Times New Roman" w:hAnsi="Times New Roman"/>
          <w:bCs/>
          <w:sz w:val="20"/>
          <w:szCs w:val="20"/>
        </w:rPr>
        <w:t xml:space="preserve">, </w:t>
      </w:r>
      <w:r w:rsidR="009D34FE" w:rsidRPr="00CA31D7">
        <w:rPr>
          <w:rFonts w:ascii="Times New Roman" w:hAnsi="Times New Roman"/>
          <w:iCs/>
          <w:sz w:val="20"/>
          <w:szCs w:val="20"/>
        </w:rPr>
        <w:t>Les Règles du jeu : L’action collective et la régulation sociale</w:t>
      </w:r>
      <w:r w:rsidR="00AC5C6B" w:rsidRPr="00CA31D7">
        <w:rPr>
          <w:rFonts w:ascii="Times New Roman" w:hAnsi="Times New Roman"/>
          <w:sz w:val="20"/>
          <w:szCs w:val="20"/>
        </w:rPr>
        <w:t xml:space="preserve">. </w:t>
      </w:r>
      <w:proofErr w:type="gramStart"/>
      <w:r w:rsidR="00AC5C6B" w:rsidRPr="00CA31D7">
        <w:rPr>
          <w:rFonts w:ascii="Times New Roman" w:hAnsi="Times New Roman"/>
          <w:sz w:val="20"/>
          <w:szCs w:val="20"/>
          <w:lang w:val="en-US"/>
        </w:rPr>
        <w:t>Paris :</w:t>
      </w:r>
      <w:proofErr w:type="gramEnd"/>
      <w:r w:rsidR="009D34FE" w:rsidRPr="00CA31D7">
        <w:rPr>
          <w:rFonts w:ascii="Times New Roman" w:hAnsi="Times New Roman"/>
          <w:sz w:val="20"/>
          <w:szCs w:val="20"/>
          <w:lang w:val="en-US"/>
        </w:rPr>
        <w:t xml:space="preserve"> Armand Colin.</w:t>
      </w:r>
    </w:p>
    <w:p w14:paraId="7CA37776" w14:textId="37183B22" w:rsidR="00027BC0" w:rsidRPr="00CA31D7" w:rsidRDefault="00027BC0" w:rsidP="00815BEE">
      <w:pPr>
        <w:autoSpaceDE w:val="0"/>
        <w:autoSpaceDN w:val="0"/>
        <w:spacing w:after="0" w:line="480" w:lineRule="auto"/>
        <w:jc w:val="both"/>
        <w:rPr>
          <w:rFonts w:ascii="Times New Roman" w:hAnsi="Times New Roman"/>
          <w:sz w:val="20"/>
          <w:szCs w:val="20"/>
        </w:rPr>
      </w:pPr>
      <w:r w:rsidRPr="00CA31D7">
        <w:rPr>
          <w:rFonts w:ascii="Times New Roman" w:hAnsi="Times New Roman"/>
          <w:sz w:val="20"/>
          <w:szCs w:val="20"/>
          <w:lang w:val="en-US"/>
        </w:rPr>
        <w:t xml:space="preserve">Ruef, Martin and Richard Scott, 1998, “A multidimensional model of organizational legitimacy: Hospital survival in changing institutional environments”. </w:t>
      </w:r>
      <w:r w:rsidRPr="00CA31D7">
        <w:rPr>
          <w:rFonts w:ascii="Times New Roman" w:hAnsi="Times New Roman"/>
          <w:sz w:val="20"/>
          <w:szCs w:val="20"/>
        </w:rPr>
        <w:t xml:space="preserve">Administrative Science </w:t>
      </w:r>
      <w:proofErr w:type="spellStart"/>
      <w:r w:rsidRPr="00CA31D7">
        <w:rPr>
          <w:rFonts w:ascii="Times New Roman" w:hAnsi="Times New Roman"/>
          <w:sz w:val="20"/>
          <w:szCs w:val="20"/>
        </w:rPr>
        <w:t>Quarterly</w:t>
      </w:r>
      <w:proofErr w:type="spellEnd"/>
      <w:r w:rsidRPr="00CA31D7">
        <w:rPr>
          <w:rFonts w:ascii="Times New Roman" w:hAnsi="Times New Roman"/>
          <w:sz w:val="20"/>
          <w:szCs w:val="20"/>
        </w:rPr>
        <w:t>, 43(4</w:t>
      </w:r>
      <w:proofErr w:type="gramStart"/>
      <w:r w:rsidRPr="00CA31D7">
        <w:rPr>
          <w:rFonts w:ascii="Times New Roman" w:hAnsi="Times New Roman"/>
          <w:sz w:val="20"/>
          <w:szCs w:val="20"/>
        </w:rPr>
        <w:t>):</w:t>
      </w:r>
      <w:proofErr w:type="gramEnd"/>
      <w:r w:rsidRPr="00CA31D7">
        <w:rPr>
          <w:rFonts w:ascii="Times New Roman" w:hAnsi="Times New Roman"/>
          <w:sz w:val="20"/>
          <w:szCs w:val="20"/>
        </w:rPr>
        <w:t xml:space="preserve"> 877-904.</w:t>
      </w:r>
    </w:p>
    <w:p w14:paraId="4F8EC833" w14:textId="56DFC84A" w:rsidR="00195061" w:rsidRPr="00CA31D7" w:rsidRDefault="00195061" w:rsidP="00815BEE">
      <w:pPr>
        <w:autoSpaceDE w:val="0"/>
        <w:autoSpaceDN w:val="0"/>
        <w:spacing w:after="0" w:line="480" w:lineRule="auto"/>
        <w:jc w:val="both"/>
        <w:rPr>
          <w:rFonts w:ascii="Times New Roman" w:hAnsi="Times New Roman"/>
          <w:sz w:val="20"/>
          <w:szCs w:val="20"/>
        </w:rPr>
      </w:pPr>
      <w:r w:rsidRPr="00CA31D7">
        <w:rPr>
          <w:rFonts w:ascii="Times New Roman" w:hAnsi="Times New Roman"/>
          <w:sz w:val="20"/>
          <w:szCs w:val="20"/>
        </w:rPr>
        <w:t xml:space="preserve">Sainsaulieu, </w:t>
      </w:r>
      <w:r w:rsidR="00AC5C6B" w:rsidRPr="00CA31D7">
        <w:rPr>
          <w:rFonts w:ascii="Times New Roman" w:hAnsi="Times New Roman"/>
          <w:sz w:val="20"/>
          <w:szCs w:val="20"/>
        </w:rPr>
        <w:t xml:space="preserve">Renaud, </w:t>
      </w:r>
      <w:r w:rsidRPr="00CA31D7">
        <w:rPr>
          <w:rFonts w:ascii="Times New Roman" w:hAnsi="Times New Roman"/>
          <w:sz w:val="20"/>
          <w:szCs w:val="20"/>
        </w:rPr>
        <w:t>2001</w:t>
      </w:r>
      <w:r w:rsidR="00AC5C6B" w:rsidRPr="00CA31D7">
        <w:rPr>
          <w:rFonts w:ascii="Times New Roman" w:hAnsi="Times New Roman"/>
          <w:sz w:val="20"/>
          <w:szCs w:val="20"/>
        </w:rPr>
        <w:t>, Des sociétés en mouvement.</w:t>
      </w:r>
      <w:r w:rsidRPr="00CA31D7">
        <w:rPr>
          <w:rFonts w:ascii="Times New Roman" w:hAnsi="Times New Roman"/>
          <w:sz w:val="20"/>
          <w:szCs w:val="20"/>
        </w:rPr>
        <w:t xml:space="preserve"> </w:t>
      </w:r>
      <w:proofErr w:type="gramStart"/>
      <w:r w:rsidRPr="00CA31D7">
        <w:rPr>
          <w:rFonts w:ascii="Times New Roman" w:hAnsi="Times New Roman"/>
          <w:sz w:val="20"/>
          <w:szCs w:val="20"/>
        </w:rPr>
        <w:t>Paris</w:t>
      </w:r>
      <w:r w:rsidR="00AC5C6B" w:rsidRPr="00CA31D7">
        <w:rPr>
          <w:rFonts w:ascii="Times New Roman" w:hAnsi="Times New Roman"/>
          <w:sz w:val="20"/>
          <w:szCs w:val="20"/>
        </w:rPr>
        <w:t>:</w:t>
      </w:r>
      <w:proofErr w:type="gramEnd"/>
      <w:r w:rsidRPr="00CA31D7">
        <w:rPr>
          <w:rFonts w:ascii="Times New Roman" w:hAnsi="Times New Roman"/>
          <w:sz w:val="20"/>
          <w:szCs w:val="20"/>
        </w:rPr>
        <w:t xml:space="preserve"> Desclée de Brouwer.  </w:t>
      </w:r>
    </w:p>
    <w:p w14:paraId="2AF0BDE6" w14:textId="77777777" w:rsidR="008B4180" w:rsidRPr="00CA31D7" w:rsidRDefault="00195061" w:rsidP="00815BEE">
      <w:pPr>
        <w:autoSpaceDE w:val="0"/>
        <w:autoSpaceDN w:val="0"/>
        <w:spacing w:after="0" w:line="480" w:lineRule="auto"/>
        <w:jc w:val="both"/>
        <w:rPr>
          <w:rFonts w:ascii="Times New Roman" w:hAnsi="Times New Roman"/>
          <w:sz w:val="20"/>
          <w:szCs w:val="20"/>
        </w:rPr>
      </w:pPr>
      <w:r w:rsidRPr="00CA31D7">
        <w:rPr>
          <w:rFonts w:ascii="Times New Roman" w:hAnsi="Times New Roman"/>
          <w:sz w:val="20"/>
          <w:szCs w:val="20"/>
        </w:rPr>
        <w:t>Sainsaul</w:t>
      </w:r>
      <w:r w:rsidR="00AC5C6B" w:rsidRPr="00CA31D7">
        <w:rPr>
          <w:rFonts w:ascii="Times New Roman" w:hAnsi="Times New Roman"/>
          <w:sz w:val="20"/>
          <w:szCs w:val="20"/>
        </w:rPr>
        <w:t>ieu, Renaud</w:t>
      </w:r>
      <w:r w:rsidR="00ED450B" w:rsidRPr="00CA31D7">
        <w:rPr>
          <w:rFonts w:ascii="Times New Roman" w:hAnsi="Times New Roman"/>
          <w:sz w:val="20"/>
          <w:szCs w:val="20"/>
        </w:rPr>
        <w:t>,</w:t>
      </w:r>
      <w:r w:rsidR="00AC5C6B" w:rsidRPr="00CA31D7">
        <w:rPr>
          <w:rFonts w:ascii="Times New Roman" w:hAnsi="Times New Roman"/>
          <w:sz w:val="20"/>
          <w:szCs w:val="20"/>
        </w:rPr>
        <w:t xml:space="preserve"> </w:t>
      </w:r>
      <w:r w:rsidRPr="00CA31D7">
        <w:rPr>
          <w:rFonts w:ascii="Times New Roman" w:hAnsi="Times New Roman"/>
          <w:sz w:val="20"/>
          <w:szCs w:val="20"/>
        </w:rPr>
        <w:t>2014</w:t>
      </w:r>
      <w:r w:rsidR="00AC5C6B" w:rsidRPr="00CA31D7">
        <w:rPr>
          <w:rFonts w:ascii="Times New Roman" w:hAnsi="Times New Roman"/>
          <w:sz w:val="20"/>
          <w:szCs w:val="20"/>
        </w:rPr>
        <w:t xml:space="preserve"> [1977]</w:t>
      </w:r>
      <w:r w:rsidRPr="00CA31D7">
        <w:rPr>
          <w:rFonts w:ascii="Times New Roman" w:hAnsi="Times New Roman"/>
          <w:sz w:val="20"/>
          <w:szCs w:val="20"/>
        </w:rPr>
        <w:t>, L’identité au travail</w:t>
      </w:r>
      <w:r w:rsidR="00AC5C6B" w:rsidRPr="00CA31D7">
        <w:rPr>
          <w:rFonts w:ascii="Times New Roman" w:hAnsi="Times New Roman"/>
          <w:sz w:val="20"/>
          <w:szCs w:val="20"/>
        </w:rPr>
        <w:t>.</w:t>
      </w:r>
      <w:r w:rsidRPr="00CA31D7">
        <w:rPr>
          <w:rFonts w:ascii="Times New Roman" w:hAnsi="Times New Roman"/>
          <w:sz w:val="20"/>
          <w:szCs w:val="20"/>
        </w:rPr>
        <w:t xml:space="preserve"> </w:t>
      </w:r>
      <w:proofErr w:type="gramStart"/>
      <w:r w:rsidRPr="00CA31D7">
        <w:rPr>
          <w:rFonts w:ascii="Times New Roman" w:hAnsi="Times New Roman"/>
          <w:sz w:val="20"/>
          <w:szCs w:val="20"/>
        </w:rPr>
        <w:t>Paris</w:t>
      </w:r>
      <w:r w:rsidR="00AC5C6B" w:rsidRPr="00CA31D7">
        <w:rPr>
          <w:rFonts w:ascii="Times New Roman" w:hAnsi="Times New Roman"/>
          <w:sz w:val="20"/>
          <w:szCs w:val="20"/>
        </w:rPr>
        <w:t>:</w:t>
      </w:r>
      <w:proofErr w:type="gramEnd"/>
      <w:r w:rsidRPr="00CA31D7">
        <w:rPr>
          <w:rFonts w:ascii="Times New Roman" w:hAnsi="Times New Roman"/>
          <w:sz w:val="20"/>
          <w:szCs w:val="20"/>
        </w:rPr>
        <w:t xml:space="preserve"> Presses de la F</w:t>
      </w:r>
      <w:r w:rsidR="008B4180" w:rsidRPr="00CA31D7">
        <w:rPr>
          <w:rFonts w:ascii="Times New Roman" w:hAnsi="Times New Roman"/>
          <w:sz w:val="20"/>
          <w:szCs w:val="20"/>
        </w:rPr>
        <w:t>NSP.</w:t>
      </w:r>
    </w:p>
    <w:p w14:paraId="25A810C2" w14:textId="267D4FDF" w:rsidR="009D34FE" w:rsidRPr="00CA31D7" w:rsidRDefault="009D34FE" w:rsidP="00815BEE">
      <w:pPr>
        <w:autoSpaceDE w:val="0"/>
        <w:autoSpaceDN w:val="0"/>
        <w:spacing w:after="0" w:line="480" w:lineRule="auto"/>
        <w:jc w:val="both"/>
        <w:rPr>
          <w:rFonts w:ascii="Times New Roman" w:hAnsi="Times New Roman"/>
          <w:sz w:val="20"/>
          <w:szCs w:val="20"/>
          <w:lang w:val="en-US"/>
        </w:rPr>
      </w:pPr>
      <w:r w:rsidRPr="00CA31D7">
        <w:rPr>
          <w:rFonts w:ascii="Times New Roman" w:hAnsi="Times New Roman"/>
          <w:spacing w:val="8"/>
          <w:sz w:val="20"/>
          <w:szCs w:val="20"/>
        </w:rPr>
        <w:t xml:space="preserve">Simmel </w:t>
      </w:r>
      <w:r w:rsidR="00AC5C6B" w:rsidRPr="00CA31D7">
        <w:rPr>
          <w:rFonts w:ascii="Times New Roman" w:hAnsi="Times New Roman"/>
          <w:sz w:val="20"/>
          <w:szCs w:val="20"/>
        </w:rPr>
        <w:t xml:space="preserve">Georg, </w:t>
      </w:r>
      <w:r w:rsidR="00AC5C6B" w:rsidRPr="00CA31D7">
        <w:rPr>
          <w:rFonts w:ascii="Times New Roman" w:hAnsi="Times New Roman"/>
          <w:spacing w:val="8"/>
          <w:sz w:val="20"/>
          <w:szCs w:val="20"/>
        </w:rPr>
        <w:t xml:space="preserve">1999 [1908], </w:t>
      </w:r>
      <w:r w:rsidRPr="00CA31D7">
        <w:rPr>
          <w:rFonts w:ascii="Times New Roman" w:hAnsi="Times New Roman"/>
          <w:iCs/>
          <w:sz w:val="20"/>
          <w:szCs w:val="20"/>
        </w:rPr>
        <w:t>Sociologie, étude des formes de la socialisation</w:t>
      </w:r>
      <w:r w:rsidR="00AC5C6B" w:rsidRPr="00CA31D7">
        <w:rPr>
          <w:rFonts w:ascii="Times New Roman" w:hAnsi="Times New Roman"/>
          <w:iCs/>
          <w:sz w:val="20"/>
          <w:szCs w:val="20"/>
        </w:rPr>
        <w:t>.</w:t>
      </w:r>
      <w:r w:rsidRPr="00CA31D7">
        <w:rPr>
          <w:rFonts w:ascii="Times New Roman" w:hAnsi="Times New Roman"/>
          <w:sz w:val="20"/>
          <w:szCs w:val="20"/>
        </w:rPr>
        <w:t xml:space="preserve"> </w:t>
      </w:r>
      <w:r w:rsidRPr="00CA31D7">
        <w:rPr>
          <w:rFonts w:ascii="Times New Roman" w:hAnsi="Times New Roman"/>
          <w:sz w:val="20"/>
          <w:szCs w:val="20"/>
          <w:lang w:val="en-US"/>
        </w:rPr>
        <w:t>Paris</w:t>
      </w:r>
      <w:r w:rsidR="00AC5C6B" w:rsidRPr="00CA31D7">
        <w:rPr>
          <w:rFonts w:ascii="Times New Roman" w:hAnsi="Times New Roman"/>
          <w:sz w:val="20"/>
          <w:szCs w:val="20"/>
          <w:lang w:val="en-US"/>
        </w:rPr>
        <w:t>:</w:t>
      </w:r>
      <w:r w:rsidRPr="00CA31D7">
        <w:rPr>
          <w:rFonts w:ascii="Times New Roman" w:hAnsi="Times New Roman"/>
          <w:sz w:val="20"/>
          <w:szCs w:val="20"/>
          <w:lang w:val="en-US"/>
        </w:rPr>
        <w:t xml:space="preserve"> PUF. </w:t>
      </w:r>
    </w:p>
    <w:p w14:paraId="5689A574" w14:textId="77777777" w:rsidR="00027BC0" w:rsidRPr="00CA31D7" w:rsidRDefault="00027BC0" w:rsidP="00815BEE">
      <w:pPr>
        <w:pStyle w:val="Titre1"/>
        <w:shd w:val="clear" w:color="auto" w:fill="FFFFFF"/>
        <w:spacing w:before="0" w:after="0" w:line="480" w:lineRule="auto"/>
        <w:rPr>
          <w:rFonts w:ascii="Times New Roman" w:hAnsi="Times New Roman"/>
          <w:b w:val="0"/>
          <w:sz w:val="20"/>
          <w:szCs w:val="20"/>
          <w:lang w:val="en-US"/>
        </w:rPr>
      </w:pPr>
      <w:r w:rsidRPr="00CA31D7">
        <w:rPr>
          <w:rFonts w:ascii="Times New Roman" w:eastAsia="Arial Unicode MS" w:hAnsi="Times New Roman"/>
          <w:b w:val="0"/>
          <w:color w:val="000000"/>
          <w:sz w:val="20"/>
          <w:szCs w:val="20"/>
          <w:shd w:val="clear" w:color="auto" w:fill="FFFFFF"/>
          <w:lang w:val="en-US"/>
        </w:rPr>
        <w:lastRenderedPageBreak/>
        <w:t xml:space="preserve">Scott Richard, 2001, </w:t>
      </w:r>
      <w:r w:rsidRPr="00CA31D7">
        <w:rPr>
          <w:rFonts w:ascii="Times New Roman" w:eastAsia="Arial Unicode MS" w:hAnsi="Times New Roman"/>
          <w:b w:val="0"/>
          <w:i/>
          <w:iCs/>
          <w:color w:val="000000"/>
          <w:sz w:val="20"/>
          <w:szCs w:val="20"/>
          <w:shd w:val="clear" w:color="auto" w:fill="FFFFFF"/>
          <w:lang w:val="en-US"/>
        </w:rPr>
        <w:t>Institutions and organizations</w:t>
      </w:r>
      <w:r w:rsidRPr="00CA31D7">
        <w:rPr>
          <w:rFonts w:ascii="Times New Roman" w:eastAsia="Arial Unicode MS" w:hAnsi="Times New Roman"/>
          <w:b w:val="0"/>
          <w:iCs/>
          <w:color w:val="000000"/>
          <w:sz w:val="20"/>
          <w:szCs w:val="20"/>
          <w:shd w:val="clear" w:color="auto" w:fill="FFFFFF"/>
          <w:lang w:val="en-US"/>
        </w:rPr>
        <w:t xml:space="preserve">, </w:t>
      </w:r>
      <w:r w:rsidRPr="00CA31D7">
        <w:rPr>
          <w:rFonts w:ascii="Times New Roman" w:eastAsia="Arial Unicode MS" w:hAnsi="Times New Roman"/>
          <w:b w:val="0"/>
          <w:color w:val="000000"/>
          <w:sz w:val="20"/>
          <w:szCs w:val="20"/>
          <w:shd w:val="clear" w:color="auto" w:fill="FFFFFF"/>
          <w:lang w:val="en-US"/>
        </w:rPr>
        <w:t>Thousand Oaks, Calif: Sage Publications.</w:t>
      </w:r>
      <w:r w:rsidRPr="00CA31D7">
        <w:rPr>
          <w:rFonts w:ascii="Times New Roman" w:hAnsi="Times New Roman"/>
          <w:b w:val="0"/>
          <w:sz w:val="20"/>
          <w:szCs w:val="20"/>
          <w:lang w:val="en-US"/>
        </w:rPr>
        <w:t xml:space="preserve"> </w:t>
      </w:r>
    </w:p>
    <w:p w14:paraId="43FBD6C5" w14:textId="77777777" w:rsidR="00027BC0" w:rsidRPr="00CA31D7" w:rsidRDefault="00027BC0" w:rsidP="00815BEE">
      <w:pPr>
        <w:tabs>
          <w:tab w:val="left" w:pos="567"/>
        </w:tabs>
        <w:spacing w:after="0" w:line="480" w:lineRule="auto"/>
        <w:jc w:val="both"/>
        <w:rPr>
          <w:rFonts w:ascii="Times New Roman" w:hAnsi="Times New Roman"/>
          <w:sz w:val="20"/>
          <w:szCs w:val="20"/>
        </w:rPr>
      </w:pPr>
      <w:r w:rsidRPr="00CA31D7">
        <w:rPr>
          <w:rFonts w:ascii="Times New Roman" w:hAnsi="Times New Roman"/>
          <w:sz w:val="20"/>
          <w:szCs w:val="20"/>
          <w:lang w:val="en-US"/>
        </w:rPr>
        <w:t xml:space="preserve">Scott, Richard, Martin Ruef, Peter Mendel and Carol </w:t>
      </w:r>
      <w:proofErr w:type="spellStart"/>
      <w:r w:rsidRPr="00CA31D7">
        <w:rPr>
          <w:rFonts w:ascii="Times New Roman" w:hAnsi="Times New Roman"/>
          <w:sz w:val="20"/>
          <w:szCs w:val="20"/>
          <w:lang w:val="en-US"/>
        </w:rPr>
        <w:t>Caronna</w:t>
      </w:r>
      <w:proofErr w:type="spellEnd"/>
      <w:r w:rsidRPr="00CA31D7">
        <w:rPr>
          <w:rFonts w:ascii="Times New Roman" w:hAnsi="Times New Roman"/>
          <w:sz w:val="20"/>
          <w:szCs w:val="20"/>
          <w:lang w:val="en-US"/>
        </w:rPr>
        <w:t xml:space="preserve">, 2000, Institutional change and healthcare organizations. </w:t>
      </w:r>
      <w:proofErr w:type="gramStart"/>
      <w:r w:rsidRPr="00CA31D7">
        <w:rPr>
          <w:rFonts w:ascii="Times New Roman" w:hAnsi="Times New Roman"/>
          <w:sz w:val="20"/>
          <w:szCs w:val="20"/>
        </w:rPr>
        <w:t>Chicago:</w:t>
      </w:r>
      <w:proofErr w:type="gramEnd"/>
      <w:r w:rsidRPr="00CA31D7">
        <w:rPr>
          <w:rFonts w:ascii="Times New Roman" w:hAnsi="Times New Roman"/>
          <w:sz w:val="20"/>
          <w:szCs w:val="20"/>
        </w:rPr>
        <w:t xml:space="preserve"> The </w:t>
      </w:r>
      <w:proofErr w:type="spellStart"/>
      <w:r w:rsidRPr="00CA31D7">
        <w:rPr>
          <w:rFonts w:ascii="Times New Roman" w:hAnsi="Times New Roman"/>
          <w:sz w:val="20"/>
          <w:szCs w:val="20"/>
        </w:rPr>
        <w:t>University</w:t>
      </w:r>
      <w:proofErr w:type="spellEnd"/>
      <w:r w:rsidRPr="00CA31D7">
        <w:rPr>
          <w:rFonts w:ascii="Times New Roman" w:hAnsi="Times New Roman"/>
          <w:sz w:val="20"/>
          <w:szCs w:val="20"/>
        </w:rPr>
        <w:t xml:space="preserve"> of Chicago </w:t>
      </w:r>
      <w:proofErr w:type="spellStart"/>
      <w:r w:rsidRPr="00CA31D7">
        <w:rPr>
          <w:rFonts w:ascii="Times New Roman" w:hAnsi="Times New Roman"/>
          <w:sz w:val="20"/>
          <w:szCs w:val="20"/>
        </w:rPr>
        <w:t>Press</w:t>
      </w:r>
      <w:proofErr w:type="spellEnd"/>
      <w:r w:rsidRPr="00CA31D7">
        <w:rPr>
          <w:rFonts w:ascii="Times New Roman" w:hAnsi="Times New Roman"/>
          <w:sz w:val="20"/>
          <w:szCs w:val="20"/>
        </w:rPr>
        <w:t>.</w:t>
      </w:r>
    </w:p>
    <w:p w14:paraId="3B979AE6" w14:textId="641A088E" w:rsidR="009D34FE" w:rsidRPr="00CA31D7" w:rsidRDefault="00AC5C6B" w:rsidP="00815BEE">
      <w:pPr>
        <w:autoSpaceDE w:val="0"/>
        <w:autoSpaceDN w:val="0"/>
        <w:spacing w:after="0" w:line="480" w:lineRule="auto"/>
        <w:jc w:val="both"/>
        <w:rPr>
          <w:rFonts w:ascii="Times New Roman" w:hAnsi="Times New Roman"/>
          <w:sz w:val="20"/>
          <w:szCs w:val="20"/>
          <w:lang w:val="en-US"/>
        </w:rPr>
      </w:pPr>
      <w:proofErr w:type="spellStart"/>
      <w:r w:rsidRPr="00CA31D7">
        <w:rPr>
          <w:rFonts w:ascii="Times New Roman" w:hAnsi="Times New Roman"/>
          <w:sz w:val="20"/>
          <w:szCs w:val="20"/>
        </w:rPr>
        <w:t>Soparnot</w:t>
      </w:r>
      <w:proofErr w:type="spellEnd"/>
      <w:r w:rsidRPr="00CA31D7">
        <w:rPr>
          <w:rFonts w:ascii="Times New Roman" w:hAnsi="Times New Roman"/>
          <w:sz w:val="20"/>
          <w:szCs w:val="20"/>
        </w:rPr>
        <w:t xml:space="preserve">, </w:t>
      </w:r>
      <w:r w:rsidR="009D34FE" w:rsidRPr="00CA31D7">
        <w:rPr>
          <w:rFonts w:ascii="Times New Roman" w:hAnsi="Times New Roman"/>
          <w:sz w:val="20"/>
          <w:szCs w:val="20"/>
        </w:rPr>
        <w:t>R</w:t>
      </w:r>
      <w:r w:rsidRPr="00CA31D7">
        <w:rPr>
          <w:rFonts w:ascii="Times New Roman" w:hAnsi="Times New Roman"/>
          <w:sz w:val="20"/>
          <w:szCs w:val="20"/>
        </w:rPr>
        <w:t xml:space="preserve">ichard, </w:t>
      </w:r>
      <w:r w:rsidR="009D34FE" w:rsidRPr="00CA31D7">
        <w:rPr>
          <w:rFonts w:ascii="Times New Roman" w:hAnsi="Times New Roman"/>
          <w:sz w:val="20"/>
          <w:szCs w:val="20"/>
        </w:rPr>
        <w:t xml:space="preserve">2005, “L'évaluation des modèles de gestion du changement </w:t>
      </w:r>
      <w:proofErr w:type="gramStart"/>
      <w:r w:rsidR="009D34FE" w:rsidRPr="00CA31D7">
        <w:rPr>
          <w:rFonts w:ascii="Times New Roman" w:hAnsi="Times New Roman"/>
          <w:sz w:val="20"/>
          <w:szCs w:val="20"/>
        </w:rPr>
        <w:t>organisationnel:</w:t>
      </w:r>
      <w:proofErr w:type="gramEnd"/>
      <w:r w:rsidR="009D34FE" w:rsidRPr="00CA31D7">
        <w:rPr>
          <w:rFonts w:ascii="Times New Roman" w:hAnsi="Times New Roman"/>
          <w:sz w:val="20"/>
          <w:szCs w:val="20"/>
        </w:rPr>
        <w:t xml:space="preserve"> de la capacité de gestion du changement à la gesti</w:t>
      </w:r>
      <w:r w:rsidRPr="00CA31D7">
        <w:rPr>
          <w:rFonts w:ascii="Times New Roman" w:hAnsi="Times New Roman"/>
          <w:sz w:val="20"/>
          <w:szCs w:val="20"/>
        </w:rPr>
        <w:t>on des capacités de changement</w:t>
      </w:r>
      <w:r w:rsidRPr="00CA31D7">
        <w:rPr>
          <w:rFonts w:ascii="Times New Roman" w:hAnsi="Times New Roman"/>
          <w:bCs/>
          <w:sz w:val="20"/>
          <w:szCs w:val="20"/>
        </w:rPr>
        <w:t>”.</w:t>
      </w:r>
      <w:r w:rsidR="009D34FE" w:rsidRPr="00CA31D7">
        <w:rPr>
          <w:rFonts w:ascii="Times New Roman" w:hAnsi="Times New Roman"/>
          <w:sz w:val="20"/>
          <w:szCs w:val="20"/>
        </w:rPr>
        <w:t xml:space="preserve"> </w:t>
      </w:r>
      <w:r w:rsidR="009D34FE" w:rsidRPr="00CA31D7">
        <w:rPr>
          <w:rFonts w:ascii="Times New Roman" w:hAnsi="Times New Roman"/>
          <w:sz w:val="20"/>
          <w:szCs w:val="20"/>
          <w:lang w:val="en-US"/>
        </w:rPr>
        <w:t xml:space="preserve">Gestion, Revue </w:t>
      </w:r>
      <w:proofErr w:type="spellStart"/>
      <w:r w:rsidR="009D34FE" w:rsidRPr="00CA31D7">
        <w:rPr>
          <w:rFonts w:ascii="Times New Roman" w:hAnsi="Times New Roman"/>
          <w:sz w:val="20"/>
          <w:szCs w:val="20"/>
          <w:lang w:val="en-US"/>
        </w:rPr>
        <w:t>Internationale</w:t>
      </w:r>
      <w:proofErr w:type="spellEnd"/>
      <w:r w:rsidR="009D34FE" w:rsidRPr="00CA31D7">
        <w:rPr>
          <w:rFonts w:ascii="Times New Roman" w:hAnsi="Times New Roman"/>
          <w:sz w:val="20"/>
          <w:szCs w:val="20"/>
          <w:lang w:val="en-US"/>
        </w:rPr>
        <w:t xml:space="preserve"> de gestion, </w:t>
      </w:r>
      <w:r w:rsidRPr="00CA31D7">
        <w:rPr>
          <w:rFonts w:ascii="Times New Roman" w:hAnsi="Times New Roman"/>
          <w:sz w:val="20"/>
          <w:szCs w:val="20"/>
          <w:lang w:val="en-US"/>
        </w:rPr>
        <w:t>29(</w:t>
      </w:r>
      <w:r w:rsidR="009D34FE" w:rsidRPr="00CA31D7">
        <w:rPr>
          <w:rFonts w:ascii="Times New Roman" w:hAnsi="Times New Roman"/>
          <w:sz w:val="20"/>
          <w:szCs w:val="20"/>
          <w:lang w:val="en-US"/>
        </w:rPr>
        <w:t>4</w:t>
      </w:r>
      <w:r w:rsidRPr="00CA31D7">
        <w:rPr>
          <w:rFonts w:ascii="Times New Roman" w:hAnsi="Times New Roman"/>
          <w:sz w:val="20"/>
          <w:szCs w:val="20"/>
          <w:lang w:val="en-US"/>
        </w:rPr>
        <w:t xml:space="preserve">): </w:t>
      </w:r>
      <w:r w:rsidR="009D34FE" w:rsidRPr="00CA31D7">
        <w:rPr>
          <w:rFonts w:ascii="Times New Roman" w:hAnsi="Times New Roman"/>
          <w:sz w:val="20"/>
          <w:szCs w:val="20"/>
          <w:lang w:val="en-US"/>
        </w:rPr>
        <w:t>31-42.</w:t>
      </w:r>
    </w:p>
    <w:p w14:paraId="421E3AC7" w14:textId="79EF819C" w:rsidR="009D34FE" w:rsidRPr="00CA31D7" w:rsidRDefault="00AC5C6B" w:rsidP="00815BEE">
      <w:pPr>
        <w:autoSpaceDE w:val="0"/>
        <w:autoSpaceDN w:val="0"/>
        <w:spacing w:after="0" w:line="480" w:lineRule="auto"/>
        <w:jc w:val="both"/>
        <w:rPr>
          <w:rFonts w:ascii="Times New Roman" w:hAnsi="Times New Roman"/>
          <w:noProof/>
          <w:sz w:val="20"/>
          <w:szCs w:val="20"/>
          <w:lang w:val="en-US"/>
        </w:rPr>
      </w:pPr>
      <w:r w:rsidRPr="00CA31D7">
        <w:rPr>
          <w:rFonts w:ascii="Times New Roman" w:hAnsi="Times New Roman"/>
          <w:noProof/>
          <w:sz w:val="20"/>
          <w:szCs w:val="20"/>
          <w:lang w:val="en-US"/>
        </w:rPr>
        <w:t>Suchman, Mark, 1</w:t>
      </w:r>
      <w:r w:rsidR="009D34FE" w:rsidRPr="00CA31D7">
        <w:rPr>
          <w:rFonts w:ascii="Times New Roman" w:hAnsi="Times New Roman"/>
          <w:noProof/>
          <w:sz w:val="20"/>
          <w:szCs w:val="20"/>
          <w:lang w:val="en-US"/>
        </w:rPr>
        <w:t>995, “Managing legitimacy: Strategic and institutional approaches</w:t>
      </w:r>
      <w:r w:rsidRPr="00CA31D7">
        <w:rPr>
          <w:rFonts w:ascii="Times New Roman" w:hAnsi="Times New Roman"/>
          <w:noProof/>
          <w:sz w:val="20"/>
          <w:szCs w:val="20"/>
          <w:lang w:val="en-US"/>
        </w:rPr>
        <w:t>”.</w:t>
      </w:r>
      <w:r w:rsidR="009D34FE" w:rsidRPr="00CA31D7">
        <w:rPr>
          <w:rFonts w:ascii="Times New Roman" w:hAnsi="Times New Roman"/>
          <w:noProof/>
          <w:sz w:val="20"/>
          <w:szCs w:val="20"/>
          <w:lang w:val="en-US"/>
        </w:rPr>
        <w:t xml:space="preserve"> Aca</w:t>
      </w:r>
      <w:r w:rsidRPr="00CA31D7">
        <w:rPr>
          <w:rFonts w:ascii="Times New Roman" w:hAnsi="Times New Roman"/>
          <w:noProof/>
          <w:sz w:val="20"/>
          <w:szCs w:val="20"/>
          <w:lang w:val="en-US"/>
        </w:rPr>
        <w:t>demy of Management Review, 20(</w:t>
      </w:r>
      <w:r w:rsidR="009D34FE" w:rsidRPr="00CA31D7">
        <w:rPr>
          <w:rFonts w:ascii="Times New Roman" w:hAnsi="Times New Roman"/>
          <w:noProof/>
          <w:sz w:val="20"/>
          <w:szCs w:val="20"/>
          <w:lang w:val="en-US"/>
        </w:rPr>
        <w:t>3</w:t>
      </w:r>
      <w:r w:rsidRPr="00CA31D7">
        <w:rPr>
          <w:rFonts w:ascii="Times New Roman" w:hAnsi="Times New Roman"/>
          <w:noProof/>
          <w:sz w:val="20"/>
          <w:szCs w:val="20"/>
          <w:lang w:val="en-US"/>
        </w:rPr>
        <w:t>):</w:t>
      </w:r>
      <w:r w:rsidR="009D34FE" w:rsidRPr="00CA31D7">
        <w:rPr>
          <w:rFonts w:ascii="Times New Roman" w:hAnsi="Times New Roman"/>
          <w:noProof/>
          <w:sz w:val="20"/>
          <w:szCs w:val="20"/>
          <w:lang w:val="en-US"/>
        </w:rPr>
        <w:t xml:space="preserve"> 571-610.</w:t>
      </w:r>
    </w:p>
    <w:p w14:paraId="38850F11" w14:textId="48BA1591" w:rsidR="00AC5C6B" w:rsidRPr="00CA31D7" w:rsidRDefault="00F67F3B" w:rsidP="00815BEE">
      <w:pPr>
        <w:autoSpaceDE w:val="0"/>
        <w:autoSpaceDN w:val="0"/>
        <w:spacing w:after="0" w:line="480" w:lineRule="auto"/>
        <w:jc w:val="both"/>
        <w:rPr>
          <w:rFonts w:ascii="Times New Roman" w:hAnsi="Times New Roman"/>
          <w:sz w:val="20"/>
          <w:szCs w:val="20"/>
        </w:rPr>
      </w:pPr>
      <w:proofErr w:type="spellStart"/>
      <w:r w:rsidRPr="00CA31D7">
        <w:rPr>
          <w:rFonts w:ascii="Times New Roman" w:hAnsi="Times New Roman"/>
          <w:bCs/>
          <w:sz w:val="20"/>
          <w:szCs w:val="20"/>
          <w:lang w:val="en-US"/>
        </w:rPr>
        <w:t>Tatli</w:t>
      </w:r>
      <w:proofErr w:type="spellEnd"/>
      <w:r w:rsidRPr="00CA31D7">
        <w:rPr>
          <w:rFonts w:ascii="Times New Roman" w:hAnsi="Times New Roman"/>
          <w:bCs/>
          <w:sz w:val="20"/>
          <w:szCs w:val="20"/>
          <w:lang w:val="en-US"/>
        </w:rPr>
        <w:t xml:space="preserve">, </w:t>
      </w:r>
      <w:r w:rsidR="009D34FE" w:rsidRPr="00CA31D7">
        <w:rPr>
          <w:rFonts w:ascii="Times New Roman" w:hAnsi="Times New Roman"/>
          <w:bCs/>
          <w:sz w:val="20"/>
          <w:szCs w:val="20"/>
          <w:lang w:val="en-US"/>
        </w:rPr>
        <w:t>A</w:t>
      </w:r>
      <w:r w:rsidR="00AC5C6B" w:rsidRPr="00CA31D7">
        <w:rPr>
          <w:rFonts w:ascii="Times New Roman" w:hAnsi="Times New Roman"/>
          <w:bCs/>
          <w:sz w:val="20"/>
          <w:szCs w:val="20"/>
          <w:lang w:val="en-US"/>
        </w:rPr>
        <w:t xml:space="preserve">hu and Mustafa </w:t>
      </w:r>
      <w:proofErr w:type="spellStart"/>
      <w:r w:rsidR="00AC5C6B" w:rsidRPr="00CA31D7">
        <w:rPr>
          <w:rFonts w:ascii="Times New Roman" w:hAnsi="Times New Roman"/>
          <w:bCs/>
          <w:sz w:val="20"/>
          <w:szCs w:val="20"/>
          <w:lang w:val="en-US"/>
        </w:rPr>
        <w:t>Özbilgin</w:t>
      </w:r>
      <w:proofErr w:type="spellEnd"/>
      <w:r w:rsidR="00AC5C6B" w:rsidRPr="00CA31D7">
        <w:rPr>
          <w:rFonts w:ascii="Times New Roman" w:hAnsi="Times New Roman"/>
          <w:bCs/>
          <w:sz w:val="20"/>
          <w:szCs w:val="20"/>
          <w:lang w:val="en-US"/>
        </w:rPr>
        <w:t xml:space="preserve">, </w:t>
      </w:r>
      <w:r w:rsidR="009D34FE" w:rsidRPr="00CA31D7">
        <w:rPr>
          <w:rFonts w:ascii="Times New Roman" w:hAnsi="Times New Roman"/>
          <w:bCs/>
          <w:sz w:val="20"/>
          <w:szCs w:val="20"/>
          <w:lang w:val="en-US"/>
        </w:rPr>
        <w:t xml:space="preserve">2009, “Understanding Diversity Managers’ Role </w:t>
      </w:r>
      <w:proofErr w:type="gramStart"/>
      <w:r w:rsidR="009D34FE" w:rsidRPr="00CA31D7">
        <w:rPr>
          <w:rFonts w:ascii="Times New Roman" w:hAnsi="Times New Roman"/>
          <w:bCs/>
          <w:sz w:val="20"/>
          <w:szCs w:val="20"/>
          <w:lang w:val="en-US"/>
        </w:rPr>
        <w:t>In</w:t>
      </w:r>
      <w:proofErr w:type="gramEnd"/>
      <w:r w:rsidR="009D34FE" w:rsidRPr="00CA31D7">
        <w:rPr>
          <w:rFonts w:ascii="Times New Roman" w:hAnsi="Times New Roman"/>
          <w:bCs/>
          <w:sz w:val="20"/>
          <w:szCs w:val="20"/>
          <w:lang w:val="en-US"/>
        </w:rPr>
        <w:t xml:space="preserve"> Organizational Change: T</w:t>
      </w:r>
      <w:r w:rsidR="00AC5C6B" w:rsidRPr="00CA31D7">
        <w:rPr>
          <w:rFonts w:ascii="Times New Roman" w:hAnsi="Times New Roman"/>
          <w:bCs/>
          <w:sz w:val="20"/>
          <w:szCs w:val="20"/>
          <w:lang w:val="en-US"/>
        </w:rPr>
        <w:t>owards a Conceptual Framework”.</w:t>
      </w:r>
      <w:r w:rsidR="009D34FE" w:rsidRPr="00CA31D7">
        <w:rPr>
          <w:rFonts w:ascii="Times New Roman" w:hAnsi="Times New Roman"/>
          <w:bCs/>
          <w:sz w:val="20"/>
          <w:szCs w:val="20"/>
          <w:lang w:val="en-US"/>
        </w:rPr>
        <w:t xml:space="preserve"> </w:t>
      </w:r>
      <w:r w:rsidR="009D34FE" w:rsidRPr="00CA31D7">
        <w:rPr>
          <w:rFonts w:ascii="Times New Roman" w:hAnsi="Times New Roman"/>
          <w:sz w:val="20"/>
          <w:szCs w:val="20"/>
        </w:rPr>
        <w:t>Canadian Journal of Administrative Sciences, 26</w:t>
      </w:r>
      <w:r w:rsidR="00AC5C6B" w:rsidRPr="00CA31D7">
        <w:rPr>
          <w:rFonts w:ascii="Times New Roman" w:hAnsi="Times New Roman"/>
          <w:sz w:val="20"/>
          <w:szCs w:val="20"/>
        </w:rPr>
        <w:t>(</w:t>
      </w:r>
      <w:r w:rsidR="009D34FE" w:rsidRPr="00CA31D7">
        <w:rPr>
          <w:rFonts w:ascii="Times New Roman" w:hAnsi="Times New Roman"/>
          <w:sz w:val="20"/>
          <w:szCs w:val="20"/>
        </w:rPr>
        <w:t>3</w:t>
      </w:r>
      <w:proofErr w:type="gramStart"/>
      <w:r w:rsidR="00AC5C6B" w:rsidRPr="00CA31D7">
        <w:rPr>
          <w:rFonts w:ascii="Times New Roman" w:hAnsi="Times New Roman"/>
          <w:sz w:val="20"/>
          <w:szCs w:val="20"/>
        </w:rPr>
        <w:t>):</w:t>
      </w:r>
      <w:proofErr w:type="gramEnd"/>
      <w:r w:rsidR="00AC5C6B" w:rsidRPr="00CA31D7">
        <w:rPr>
          <w:rFonts w:ascii="Times New Roman" w:hAnsi="Times New Roman"/>
          <w:sz w:val="20"/>
          <w:szCs w:val="20"/>
        </w:rPr>
        <w:t xml:space="preserve"> 244-</w:t>
      </w:r>
      <w:r w:rsidR="009D34FE" w:rsidRPr="00CA31D7">
        <w:rPr>
          <w:rFonts w:ascii="Times New Roman" w:hAnsi="Times New Roman"/>
          <w:sz w:val="20"/>
          <w:szCs w:val="20"/>
        </w:rPr>
        <w:t>258.</w:t>
      </w:r>
    </w:p>
    <w:p w14:paraId="4E07B17C" w14:textId="528AE391" w:rsidR="00630A4E" w:rsidRPr="00CA31D7" w:rsidRDefault="00630A4E" w:rsidP="00815BEE">
      <w:pPr>
        <w:pStyle w:val="Paragraphedeliste"/>
        <w:spacing w:after="0" w:line="480" w:lineRule="auto"/>
        <w:ind w:left="0"/>
        <w:contextualSpacing w:val="0"/>
        <w:jc w:val="both"/>
        <w:rPr>
          <w:rFonts w:ascii="Times New Roman" w:hAnsi="Times New Roman" w:cs="Times New Roman"/>
          <w:sz w:val="20"/>
          <w:szCs w:val="20"/>
          <w:lang w:val="en-US"/>
        </w:rPr>
      </w:pPr>
      <w:r w:rsidRPr="00CA31D7">
        <w:rPr>
          <w:rFonts w:ascii="Times New Roman" w:hAnsi="Times New Roman" w:cs="Times New Roman"/>
          <w:sz w:val="20"/>
          <w:szCs w:val="20"/>
        </w:rPr>
        <w:t xml:space="preserve">Weber, Max, 1995 [1921], Economie et Société. </w:t>
      </w:r>
      <w:r w:rsidRPr="00CA31D7">
        <w:rPr>
          <w:rFonts w:ascii="Times New Roman" w:hAnsi="Times New Roman" w:cs="Times New Roman"/>
          <w:iCs/>
          <w:sz w:val="20"/>
          <w:szCs w:val="20"/>
          <w:lang w:val="en-US"/>
        </w:rPr>
        <w:t xml:space="preserve">Paris: </w:t>
      </w:r>
      <w:r w:rsidRPr="00CA31D7">
        <w:rPr>
          <w:rFonts w:ascii="Times New Roman" w:hAnsi="Times New Roman" w:cs="Times New Roman"/>
          <w:sz w:val="20"/>
          <w:szCs w:val="20"/>
          <w:lang w:val="en-US"/>
        </w:rPr>
        <w:t>Pocket.</w:t>
      </w:r>
    </w:p>
    <w:p w14:paraId="12626D42" w14:textId="6C71DD71" w:rsidR="009D34FE" w:rsidRPr="00CA31D7" w:rsidRDefault="009D34FE" w:rsidP="00815BEE">
      <w:pPr>
        <w:widowControl w:val="0"/>
        <w:shd w:val="solid" w:color="FFFFFF" w:fill="FFFFFF"/>
        <w:overflowPunct w:val="0"/>
        <w:adjustRightInd w:val="0"/>
        <w:spacing w:after="0" w:line="480" w:lineRule="auto"/>
        <w:ind w:right="11"/>
        <w:jc w:val="both"/>
        <w:rPr>
          <w:rFonts w:ascii="Times New Roman" w:hAnsi="Times New Roman"/>
          <w:sz w:val="20"/>
          <w:szCs w:val="20"/>
          <w:lang w:val="en-US"/>
        </w:rPr>
      </w:pPr>
      <w:r w:rsidRPr="00CA31D7">
        <w:rPr>
          <w:rFonts w:ascii="Times New Roman" w:hAnsi="Times New Roman"/>
          <w:sz w:val="20"/>
          <w:szCs w:val="20"/>
          <w:lang w:val="en-US"/>
        </w:rPr>
        <w:t>Weick, K</w:t>
      </w:r>
      <w:r w:rsidR="00AC5C6B" w:rsidRPr="00CA31D7">
        <w:rPr>
          <w:rFonts w:ascii="Times New Roman" w:hAnsi="Times New Roman"/>
          <w:sz w:val="20"/>
          <w:szCs w:val="20"/>
          <w:lang w:val="en-US"/>
        </w:rPr>
        <w:t>arl, 1995</w:t>
      </w:r>
      <w:r w:rsidRPr="00CA31D7">
        <w:rPr>
          <w:rFonts w:ascii="Times New Roman" w:hAnsi="Times New Roman"/>
          <w:sz w:val="20"/>
          <w:szCs w:val="20"/>
          <w:lang w:val="en-US"/>
        </w:rPr>
        <w:t>, Sensemaking in Organizations</w:t>
      </w:r>
      <w:r w:rsidR="00AC5C6B" w:rsidRPr="00CA31D7">
        <w:rPr>
          <w:rFonts w:ascii="Times New Roman" w:hAnsi="Times New Roman"/>
          <w:sz w:val="20"/>
          <w:szCs w:val="20"/>
          <w:lang w:val="en-US"/>
        </w:rPr>
        <w:t>.</w:t>
      </w:r>
      <w:r w:rsidRPr="00CA31D7">
        <w:rPr>
          <w:rFonts w:ascii="Times New Roman" w:hAnsi="Times New Roman"/>
          <w:sz w:val="20"/>
          <w:szCs w:val="20"/>
          <w:lang w:val="en-US"/>
        </w:rPr>
        <w:t xml:space="preserve"> Thousand Oaks</w:t>
      </w:r>
      <w:r w:rsidR="00AC5C6B" w:rsidRPr="00CA31D7">
        <w:rPr>
          <w:rFonts w:ascii="Times New Roman" w:hAnsi="Times New Roman"/>
          <w:sz w:val="20"/>
          <w:szCs w:val="20"/>
          <w:lang w:val="en-US"/>
        </w:rPr>
        <w:t>,</w:t>
      </w:r>
      <w:r w:rsidRPr="00CA31D7">
        <w:rPr>
          <w:rFonts w:ascii="Times New Roman" w:hAnsi="Times New Roman"/>
          <w:sz w:val="20"/>
          <w:szCs w:val="20"/>
          <w:lang w:val="en-US"/>
        </w:rPr>
        <w:t xml:space="preserve"> Ca</w:t>
      </w:r>
      <w:r w:rsidR="00AC5C6B" w:rsidRPr="00CA31D7">
        <w:rPr>
          <w:rFonts w:ascii="Times New Roman" w:hAnsi="Times New Roman"/>
          <w:sz w:val="20"/>
          <w:szCs w:val="20"/>
          <w:lang w:val="en-US"/>
        </w:rPr>
        <w:t>:</w:t>
      </w:r>
      <w:r w:rsidRPr="00CA31D7">
        <w:rPr>
          <w:rFonts w:ascii="Times New Roman" w:hAnsi="Times New Roman"/>
          <w:sz w:val="20"/>
          <w:szCs w:val="20"/>
          <w:lang w:val="en-US"/>
        </w:rPr>
        <w:t xml:space="preserve"> Sage Publications. </w:t>
      </w:r>
    </w:p>
    <w:p w14:paraId="7D4948F8" w14:textId="126516AB" w:rsidR="00027BC0" w:rsidRPr="00CA31D7" w:rsidRDefault="00AC5C6B" w:rsidP="00815BEE">
      <w:pPr>
        <w:widowControl w:val="0"/>
        <w:shd w:val="solid" w:color="FFFFFF" w:fill="FFFFFF"/>
        <w:overflowPunct w:val="0"/>
        <w:adjustRightInd w:val="0"/>
        <w:spacing w:after="0" w:line="480" w:lineRule="auto"/>
        <w:ind w:right="11"/>
        <w:jc w:val="both"/>
        <w:rPr>
          <w:rFonts w:ascii="Times New Roman" w:hAnsi="Times New Roman"/>
          <w:sz w:val="20"/>
          <w:szCs w:val="20"/>
          <w:lang w:val="en-US"/>
        </w:rPr>
      </w:pPr>
      <w:r w:rsidRPr="00CA31D7">
        <w:rPr>
          <w:rFonts w:ascii="Times New Roman" w:hAnsi="Times New Roman"/>
          <w:sz w:val="20"/>
          <w:szCs w:val="20"/>
          <w:lang w:val="en-US"/>
        </w:rPr>
        <w:t>Weick</w:t>
      </w:r>
      <w:r w:rsidR="00332139" w:rsidRPr="00CA31D7">
        <w:rPr>
          <w:rFonts w:ascii="Times New Roman" w:hAnsi="Times New Roman"/>
          <w:sz w:val="20"/>
          <w:szCs w:val="20"/>
          <w:lang w:val="en-US"/>
        </w:rPr>
        <w:t>,</w:t>
      </w:r>
      <w:r w:rsidR="009D34FE" w:rsidRPr="00CA31D7">
        <w:rPr>
          <w:rFonts w:ascii="Times New Roman" w:hAnsi="Times New Roman"/>
          <w:sz w:val="20"/>
          <w:szCs w:val="20"/>
          <w:lang w:val="en-US"/>
        </w:rPr>
        <w:t xml:space="preserve"> K</w:t>
      </w:r>
      <w:r w:rsidRPr="00CA31D7">
        <w:rPr>
          <w:rFonts w:ascii="Times New Roman" w:hAnsi="Times New Roman"/>
          <w:sz w:val="20"/>
          <w:szCs w:val="20"/>
          <w:lang w:val="en-US"/>
        </w:rPr>
        <w:t xml:space="preserve">arl, </w:t>
      </w:r>
      <w:r w:rsidR="009D34FE" w:rsidRPr="00CA31D7">
        <w:rPr>
          <w:rFonts w:ascii="Times New Roman" w:hAnsi="Times New Roman"/>
          <w:sz w:val="20"/>
          <w:szCs w:val="20"/>
          <w:lang w:val="en-US"/>
        </w:rPr>
        <w:t>2010, “Reflections on Enacted Sens</w:t>
      </w:r>
      <w:r w:rsidRPr="00CA31D7">
        <w:rPr>
          <w:rFonts w:ascii="Times New Roman" w:hAnsi="Times New Roman"/>
          <w:sz w:val="20"/>
          <w:szCs w:val="20"/>
          <w:lang w:val="en-US"/>
        </w:rPr>
        <w:t>emaking in the Bhopal Disaster”.</w:t>
      </w:r>
      <w:r w:rsidR="009D34FE" w:rsidRPr="00CA31D7">
        <w:rPr>
          <w:rFonts w:ascii="Times New Roman" w:hAnsi="Times New Roman"/>
          <w:sz w:val="20"/>
          <w:szCs w:val="20"/>
          <w:lang w:val="en-US"/>
        </w:rPr>
        <w:t xml:space="preserve"> </w:t>
      </w:r>
      <w:r w:rsidRPr="00CA31D7">
        <w:rPr>
          <w:rFonts w:ascii="Times New Roman" w:hAnsi="Times New Roman"/>
          <w:sz w:val="20"/>
          <w:szCs w:val="20"/>
          <w:lang w:val="en-US"/>
        </w:rPr>
        <w:t xml:space="preserve">Journal of Management Studies, </w:t>
      </w:r>
      <w:r w:rsidR="009D34FE" w:rsidRPr="00CA31D7">
        <w:rPr>
          <w:rFonts w:ascii="Times New Roman" w:hAnsi="Times New Roman"/>
          <w:sz w:val="20"/>
          <w:szCs w:val="20"/>
          <w:lang w:val="en-US"/>
        </w:rPr>
        <w:t>47</w:t>
      </w:r>
      <w:r w:rsidRPr="00CA31D7">
        <w:rPr>
          <w:rFonts w:ascii="Times New Roman" w:hAnsi="Times New Roman"/>
          <w:sz w:val="20"/>
          <w:szCs w:val="20"/>
          <w:lang w:val="en-US"/>
        </w:rPr>
        <w:t>(3):</w:t>
      </w:r>
      <w:r w:rsidR="009D34FE" w:rsidRPr="00CA31D7">
        <w:rPr>
          <w:rFonts w:ascii="Times New Roman" w:hAnsi="Times New Roman"/>
          <w:sz w:val="20"/>
          <w:szCs w:val="20"/>
          <w:lang w:val="en-US"/>
        </w:rPr>
        <w:t xml:space="preserve"> 537-550. </w:t>
      </w:r>
    </w:p>
    <w:sectPr w:rsidR="00027BC0" w:rsidRPr="00CA31D7" w:rsidSect="00B311F3">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09DAA" w14:textId="77777777" w:rsidR="008C56F2" w:rsidRDefault="008C56F2" w:rsidP="002C76DE">
      <w:pPr>
        <w:spacing w:after="0" w:line="240" w:lineRule="auto"/>
      </w:pPr>
      <w:r>
        <w:separator/>
      </w:r>
    </w:p>
  </w:endnote>
  <w:endnote w:type="continuationSeparator" w:id="0">
    <w:p w14:paraId="7906E7F2" w14:textId="77777777" w:rsidR="008C56F2" w:rsidRDefault="008C56F2" w:rsidP="002C7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23EB1" w14:textId="77777777" w:rsidR="00CF6471" w:rsidRDefault="00CF64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4C02A" w14:textId="77777777" w:rsidR="00CF6471" w:rsidRDefault="00CF6471" w:rsidP="00BD2633">
    <w:pPr>
      <w:pStyle w:val="Pieddepage"/>
      <w:jc w:val="right"/>
    </w:pPr>
    <w:r>
      <w:fldChar w:fldCharType="begin"/>
    </w:r>
    <w:r>
      <w:instrText>PAGE   \* MERGEFORMAT</w:instrText>
    </w:r>
    <w:r>
      <w:fldChar w:fldCharType="separate"/>
    </w:r>
    <w:r w:rsidR="00616FDC">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F0468" w14:textId="77777777" w:rsidR="00CF6471" w:rsidRDefault="00CF64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61B05" w14:textId="77777777" w:rsidR="008C56F2" w:rsidRDefault="008C56F2" w:rsidP="002C76DE">
      <w:pPr>
        <w:spacing w:after="0" w:line="240" w:lineRule="auto"/>
      </w:pPr>
      <w:r>
        <w:separator/>
      </w:r>
    </w:p>
  </w:footnote>
  <w:footnote w:type="continuationSeparator" w:id="0">
    <w:p w14:paraId="7B48B837" w14:textId="77777777" w:rsidR="008C56F2" w:rsidRDefault="008C56F2" w:rsidP="002C76DE">
      <w:pPr>
        <w:spacing w:after="0" w:line="240" w:lineRule="auto"/>
      </w:pPr>
      <w:r>
        <w:continuationSeparator/>
      </w:r>
    </w:p>
  </w:footnote>
  <w:footnote w:id="1">
    <w:p w14:paraId="1C454D2F" w14:textId="0C1E9A4F" w:rsidR="008633A9" w:rsidRPr="006A1CD6" w:rsidRDefault="008633A9" w:rsidP="006A1CD6">
      <w:pPr>
        <w:pStyle w:val="Notedebasdepage"/>
        <w:spacing w:before="120" w:after="120"/>
        <w:jc w:val="both"/>
        <w:rPr>
          <w:sz w:val="18"/>
          <w:szCs w:val="18"/>
          <w:lang w:val="en-US"/>
        </w:rPr>
      </w:pPr>
      <w:r w:rsidRPr="006A1CD6">
        <w:rPr>
          <w:rStyle w:val="Appelnotedebasdep"/>
          <w:sz w:val="18"/>
          <w:szCs w:val="18"/>
        </w:rPr>
        <w:footnoteRef/>
      </w:r>
      <w:r w:rsidRPr="006A1CD6">
        <w:rPr>
          <w:sz w:val="18"/>
          <w:szCs w:val="18"/>
          <w:lang w:val="en-US"/>
        </w:rPr>
        <w:t xml:space="preserve"> In addition, it is to be mentioned that some personalities of our sample endorse or have endorsed, at the same time, several functions concerning diversity field: professional and associative ones, professional and political ones, professional and syndical ones. Thus, their oral testimonies are particularly rich and stimulating.</w:t>
      </w:r>
    </w:p>
  </w:footnote>
  <w:footnote w:id="2">
    <w:p w14:paraId="1E5CE54C" w14:textId="517A2BE1" w:rsidR="001E3AD7" w:rsidRPr="006A1CD6" w:rsidRDefault="001E3AD7" w:rsidP="006A1CD6">
      <w:pPr>
        <w:pStyle w:val="Notedebasdepage"/>
        <w:spacing w:before="120" w:after="120"/>
        <w:jc w:val="both"/>
        <w:rPr>
          <w:sz w:val="18"/>
          <w:szCs w:val="18"/>
          <w:lang w:val="en-US"/>
        </w:rPr>
      </w:pPr>
      <w:r w:rsidRPr="006A1CD6">
        <w:rPr>
          <w:rStyle w:val="Appelnotedebasdep"/>
          <w:sz w:val="18"/>
          <w:szCs w:val="18"/>
        </w:rPr>
        <w:footnoteRef/>
      </w:r>
      <w:r w:rsidRPr="006A1CD6">
        <w:rPr>
          <w:sz w:val="18"/>
          <w:szCs w:val="18"/>
          <w:lang w:val="en-US"/>
        </w:rPr>
        <w:t xml:space="preserve"> Foundation “Equality </w:t>
      </w:r>
      <w:proofErr w:type="spellStart"/>
      <w:r w:rsidRPr="006A1CD6">
        <w:rPr>
          <w:sz w:val="18"/>
          <w:szCs w:val="18"/>
          <w:lang w:val="en-US"/>
        </w:rPr>
        <w:t>Mixity</w:t>
      </w:r>
      <w:proofErr w:type="spellEnd"/>
      <w:r w:rsidRPr="006A1CD6">
        <w:rPr>
          <w:sz w:val="18"/>
          <w:szCs w:val="18"/>
          <w:lang w:val="en-US"/>
        </w:rPr>
        <w:t>” (and its Corporate sponsor</w:t>
      </w:r>
      <w:r w:rsidR="009747BD" w:rsidRPr="006A1CD6">
        <w:rPr>
          <w:sz w:val="18"/>
          <w:szCs w:val="18"/>
          <w:lang w:val="en-US"/>
        </w:rPr>
        <w:t>s</w:t>
      </w:r>
      <w:r w:rsidRPr="006A1CD6">
        <w:rPr>
          <w:sz w:val="18"/>
          <w:szCs w:val="18"/>
          <w:lang w:val="en-US"/>
        </w:rPr>
        <w:t>: AXA, ENGIE, ORANGE, MICHELIN), VYV Group (and previously Health Alliance MUTEX), CBRE Group, Carrefour Group, IFEC (the main French association of Certified Accountants), AGEFIPH.</w:t>
      </w:r>
    </w:p>
  </w:footnote>
  <w:footnote w:id="3">
    <w:p w14:paraId="083204B2" w14:textId="7736B9C6" w:rsidR="004726C1" w:rsidRPr="006A1CD6" w:rsidRDefault="001B6CAB" w:rsidP="006A1CD6">
      <w:pPr>
        <w:pStyle w:val="Notedebasdepage"/>
        <w:spacing w:before="120" w:after="120"/>
        <w:rPr>
          <w:sz w:val="18"/>
          <w:szCs w:val="18"/>
          <w:lang w:val="en-US"/>
        </w:rPr>
      </w:pPr>
      <w:r w:rsidRPr="006A1CD6">
        <w:rPr>
          <w:rStyle w:val="Appelnotedebasdep"/>
          <w:sz w:val="18"/>
          <w:szCs w:val="18"/>
        </w:rPr>
        <w:footnoteRef/>
      </w:r>
      <w:r w:rsidRPr="006A1CD6">
        <w:rPr>
          <w:sz w:val="18"/>
          <w:szCs w:val="18"/>
          <w:lang w:val="en-US"/>
        </w:rPr>
        <w:t xml:space="preserve"> Foundation “Equality </w:t>
      </w:r>
      <w:proofErr w:type="spellStart"/>
      <w:r w:rsidRPr="006A1CD6">
        <w:rPr>
          <w:sz w:val="18"/>
          <w:szCs w:val="18"/>
          <w:lang w:val="en-US"/>
        </w:rPr>
        <w:t>Mixity</w:t>
      </w:r>
      <w:proofErr w:type="spellEnd"/>
      <w:r w:rsidRPr="006A1CD6">
        <w:rPr>
          <w:sz w:val="18"/>
          <w:szCs w:val="18"/>
          <w:lang w:val="en-US"/>
        </w:rPr>
        <w:t>” (and its Corporate sponsors: AXA, ENGIE, ORANGE, MICHELIN)</w:t>
      </w:r>
      <w:r w:rsidRPr="006A1CD6">
        <w:rPr>
          <w:sz w:val="18"/>
          <w:szCs w:val="18"/>
          <w:lang w:val="en-US"/>
        </w:rPr>
        <w:t xml:space="preserve">, VYV Group (and previously Health Alliance MUTEX), CBRE Group, </w:t>
      </w:r>
      <w:r w:rsidR="004726C1" w:rsidRPr="006A1CD6">
        <w:rPr>
          <w:sz w:val="18"/>
          <w:szCs w:val="18"/>
          <w:lang w:val="en-US"/>
        </w:rPr>
        <w:t xml:space="preserve">Carrefour Group, </w:t>
      </w:r>
      <w:r w:rsidR="004726C1" w:rsidRPr="006A1CD6">
        <w:rPr>
          <w:sz w:val="18"/>
          <w:szCs w:val="18"/>
          <w:lang w:val="en-US"/>
        </w:rPr>
        <w:t>IFEC</w:t>
      </w:r>
      <w:r w:rsidR="004726C1" w:rsidRPr="006A1CD6">
        <w:rPr>
          <w:sz w:val="18"/>
          <w:szCs w:val="18"/>
          <w:lang w:val="en-US"/>
        </w:rPr>
        <w:t xml:space="preserve"> (the</w:t>
      </w:r>
      <w:r w:rsidR="004726C1" w:rsidRPr="006A1CD6">
        <w:rPr>
          <w:sz w:val="18"/>
          <w:szCs w:val="18"/>
          <w:lang w:val="en-US"/>
        </w:rPr>
        <w:t xml:space="preserve"> main French association of Certified Accountants</w:t>
      </w:r>
      <w:r w:rsidR="004726C1" w:rsidRPr="006A1CD6">
        <w:rPr>
          <w:sz w:val="18"/>
          <w:szCs w:val="18"/>
          <w:lang w:val="en-US"/>
        </w:rPr>
        <w:t>), AGEFIPH</w:t>
      </w:r>
      <w:r w:rsidR="00426ADF" w:rsidRPr="006A1CD6">
        <w:rPr>
          <w:sz w:val="18"/>
          <w:szCs w:val="18"/>
          <w:lang w:val="en-US"/>
        </w:rPr>
        <w:t>.</w:t>
      </w:r>
    </w:p>
  </w:footnote>
  <w:footnote w:id="4">
    <w:p w14:paraId="68E7E8FD" w14:textId="77777777" w:rsidR="001B6CAB" w:rsidRPr="006A1CD6" w:rsidRDefault="001B6CAB" w:rsidP="006A1CD6">
      <w:pPr>
        <w:shd w:val="clear" w:color="auto" w:fill="FFFFFF"/>
        <w:spacing w:before="120" w:after="120" w:line="240" w:lineRule="auto"/>
        <w:jc w:val="both"/>
        <w:rPr>
          <w:rFonts w:ascii="Times New Roman" w:eastAsia="Times New Roman" w:hAnsi="Times New Roman"/>
          <w:sz w:val="18"/>
          <w:szCs w:val="18"/>
          <w:lang w:eastAsia="fr-FR"/>
        </w:rPr>
      </w:pPr>
      <w:r w:rsidRPr="006A1CD6">
        <w:rPr>
          <w:rFonts w:ascii="Times New Roman" w:eastAsia="Times New Roman" w:hAnsi="Times New Roman"/>
          <w:sz w:val="18"/>
          <w:szCs w:val="18"/>
          <w:vertAlign w:val="superscript"/>
          <w:lang w:val="en-US" w:eastAsia="fr-FR"/>
        </w:rPr>
        <w:footnoteRef/>
      </w:r>
      <w:r w:rsidRPr="006A1CD6">
        <w:rPr>
          <w:rFonts w:ascii="Times New Roman" w:eastAsia="Times New Roman" w:hAnsi="Times New Roman"/>
          <w:sz w:val="18"/>
          <w:szCs w:val="18"/>
          <w:vertAlign w:val="superscript"/>
          <w:lang w:eastAsia="fr-FR"/>
        </w:rPr>
        <w:t xml:space="preserve"> </w:t>
      </w:r>
      <w:proofErr w:type="spellStart"/>
      <w:r w:rsidRPr="006A1CD6">
        <w:rPr>
          <w:rFonts w:ascii="Times New Roman" w:eastAsia="Times New Roman" w:hAnsi="Times New Roman"/>
          <w:sz w:val="18"/>
          <w:szCs w:val="18"/>
          <w:lang w:eastAsia="fr-FR"/>
        </w:rPr>
        <w:t>Among</w:t>
      </w:r>
      <w:proofErr w:type="spellEnd"/>
      <w:r w:rsidRPr="006A1CD6">
        <w:rPr>
          <w:rFonts w:ascii="Times New Roman" w:eastAsia="Times New Roman" w:hAnsi="Times New Roman"/>
          <w:sz w:val="18"/>
          <w:szCs w:val="18"/>
          <w:lang w:eastAsia="fr-FR"/>
        </w:rPr>
        <w:t xml:space="preserve"> the </w:t>
      </w:r>
      <w:proofErr w:type="spellStart"/>
      <w:r w:rsidRPr="006A1CD6">
        <w:rPr>
          <w:rFonts w:ascii="Times New Roman" w:eastAsia="Times New Roman" w:hAnsi="Times New Roman"/>
          <w:sz w:val="18"/>
          <w:szCs w:val="18"/>
          <w:lang w:eastAsia="fr-FR"/>
        </w:rPr>
        <w:t>reviews</w:t>
      </w:r>
      <w:proofErr w:type="spellEnd"/>
      <w:r w:rsidRPr="006A1CD6">
        <w:rPr>
          <w:rFonts w:ascii="Times New Roman" w:eastAsia="Times New Roman" w:hAnsi="Times New Roman"/>
          <w:sz w:val="18"/>
          <w:szCs w:val="18"/>
          <w:lang w:eastAsia="fr-FR"/>
        </w:rPr>
        <w:t xml:space="preserve"> in </w:t>
      </w:r>
      <w:proofErr w:type="spellStart"/>
      <w:r w:rsidRPr="006A1CD6">
        <w:rPr>
          <w:rFonts w:ascii="Times New Roman" w:eastAsia="Times New Roman" w:hAnsi="Times New Roman"/>
          <w:sz w:val="18"/>
          <w:szCs w:val="18"/>
          <w:lang w:eastAsia="fr-FR"/>
        </w:rPr>
        <w:t>which</w:t>
      </w:r>
      <w:proofErr w:type="spellEnd"/>
      <w:r w:rsidRPr="006A1CD6">
        <w:rPr>
          <w:rFonts w:ascii="Times New Roman" w:eastAsia="Times New Roman" w:hAnsi="Times New Roman"/>
          <w:sz w:val="18"/>
          <w:szCs w:val="18"/>
          <w:lang w:eastAsia="fr-FR"/>
        </w:rPr>
        <w:t xml:space="preserve"> Chair </w:t>
      </w:r>
      <w:proofErr w:type="spellStart"/>
      <w:r w:rsidRPr="006A1CD6">
        <w:rPr>
          <w:rFonts w:ascii="Times New Roman" w:eastAsia="Times New Roman" w:hAnsi="Times New Roman"/>
          <w:sz w:val="18"/>
          <w:szCs w:val="18"/>
          <w:lang w:eastAsia="fr-FR"/>
        </w:rPr>
        <w:t>members</w:t>
      </w:r>
      <w:proofErr w:type="spellEnd"/>
      <w:r w:rsidRPr="006A1CD6">
        <w:rPr>
          <w:rFonts w:ascii="Times New Roman" w:eastAsia="Times New Roman" w:hAnsi="Times New Roman"/>
          <w:sz w:val="18"/>
          <w:szCs w:val="18"/>
          <w:lang w:eastAsia="fr-FR"/>
        </w:rPr>
        <w:t xml:space="preserve"> have </w:t>
      </w:r>
      <w:proofErr w:type="spellStart"/>
      <w:proofErr w:type="gramStart"/>
      <w:r w:rsidRPr="006A1CD6">
        <w:rPr>
          <w:rFonts w:ascii="Times New Roman" w:eastAsia="Times New Roman" w:hAnsi="Times New Roman"/>
          <w:sz w:val="18"/>
          <w:szCs w:val="18"/>
          <w:lang w:eastAsia="fr-FR"/>
        </w:rPr>
        <w:t>published</w:t>
      </w:r>
      <w:proofErr w:type="spellEnd"/>
      <w:r w:rsidRPr="006A1CD6">
        <w:rPr>
          <w:rFonts w:ascii="Times New Roman" w:eastAsia="Times New Roman" w:hAnsi="Times New Roman"/>
          <w:sz w:val="18"/>
          <w:szCs w:val="18"/>
          <w:lang w:eastAsia="fr-FR"/>
        </w:rPr>
        <w:t>:</w:t>
      </w:r>
      <w:proofErr w:type="gramEnd"/>
      <w:r w:rsidRPr="006A1CD6">
        <w:rPr>
          <w:rFonts w:ascii="Times New Roman" w:eastAsia="Times New Roman" w:hAnsi="Times New Roman"/>
          <w:sz w:val="18"/>
          <w:szCs w:val="18"/>
          <w:lang w:eastAsia="fr-FR"/>
        </w:rPr>
        <w:t xml:space="preserve"> </w:t>
      </w:r>
      <w:proofErr w:type="spellStart"/>
      <w:r w:rsidRPr="006A1CD6">
        <w:rPr>
          <w:rFonts w:ascii="Times New Roman" w:eastAsia="Times New Roman" w:hAnsi="Times New Roman"/>
          <w:i/>
          <w:sz w:val="18"/>
          <w:szCs w:val="18"/>
          <w:lang w:eastAsia="fr-FR"/>
        </w:rPr>
        <w:t>European</w:t>
      </w:r>
      <w:proofErr w:type="spellEnd"/>
      <w:r w:rsidRPr="006A1CD6">
        <w:rPr>
          <w:rFonts w:ascii="Times New Roman" w:eastAsia="Times New Roman" w:hAnsi="Times New Roman"/>
          <w:i/>
          <w:sz w:val="18"/>
          <w:szCs w:val="18"/>
          <w:lang w:eastAsia="fr-FR"/>
        </w:rPr>
        <w:t xml:space="preserve"> Management </w:t>
      </w:r>
      <w:proofErr w:type="spellStart"/>
      <w:r w:rsidRPr="006A1CD6">
        <w:rPr>
          <w:rFonts w:ascii="Times New Roman" w:eastAsia="Times New Roman" w:hAnsi="Times New Roman"/>
          <w:i/>
          <w:sz w:val="18"/>
          <w:szCs w:val="18"/>
          <w:lang w:eastAsia="fr-FR"/>
        </w:rPr>
        <w:t>Review</w:t>
      </w:r>
      <w:proofErr w:type="spellEnd"/>
      <w:r w:rsidRPr="006A1CD6">
        <w:rPr>
          <w:rFonts w:ascii="Times New Roman" w:eastAsia="Times New Roman" w:hAnsi="Times New Roman"/>
          <w:i/>
          <w:sz w:val="18"/>
          <w:szCs w:val="18"/>
          <w:lang w:eastAsia="fr-FR"/>
        </w:rPr>
        <w:t xml:space="preserve">, Journal of </w:t>
      </w:r>
      <w:proofErr w:type="spellStart"/>
      <w:r w:rsidRPr="006A1CD6">
        <w:rPr>
          <w:rFonts w:ascii="Times New Roman" w:eastAsia="Times New Roman" w:hAnsi="Times New Roman"/>
          <w:i/>
          <w:sz w:val="18"/>
          <w:szCs w:val="18"/>
          <w:lang w:eastAsia="fr-FR"/>
        </w:rPr>
        <w:t>Applied</w:t>
      </w:r>
      <w:proofErr w:type="spellEnd"/>
      <w:r w:rsidRPr="006A1CD6">
        <w:rPr>
          <w:rFonts w:ascii="Times New Roman" w:eastAsia="Times New Roman" w:hAnsi="Times New Roman"/>
          <w:i/>
          <w:sz w:val="18"/>
          <w:szCs w:val="18"/>
          <w:lang w:eastAsia="fr-FR"/>
        </w:rPr>
        <w:t xml:space="preserve"> </w:t>
      </w:r>
      <w:proofErr w:type="spellStart"/>
      <w:r w:rsidRPr="006A1CD6">
        <w:rPr>
          <w:rFonts w:ascii="Times New Roman" w:eastAsia="Times New Roman" w:hAnsi="Times New Roman"/>
          <w:i/>
          <w:sz w:val="18"/>
          <w:szCs w:val="18"/>
          <w:lang w:eastAsia="fr-FR"/>
        </w:rPr>
        <w:t>Accounting</w:t>
      </w:r>
      <w:proofErr w:type="spellEnd"/>
      <w:r w:rsidRPr="006A1CD6">
        <w:rPr>
          <w:rFonts w:ascii="Times New Roman" w:eastAsia="Times New Roman" w:hAnsi="Times New Roman"/>
          <w:i/>
          <w:sz w:val="18"/>
          <w:szCs w:val="18"/>
          <w:lang w:eastAsia="fr-FR"/>
        </w:rPr>
        <w:t xml:space="preserve"> </w:t>
      </w:r>
      <w:proofErr w:type="spellStart"/>
      <w:r w:rsidRPr="006A1CD6">
        <w:rPr>
          <w:rFonts w:ascii="Times New Roman" w:eastAsia="Times New Roman" w:hAnsi="Times New Roman"/>
          <w:i/>
          <w:sz w:val="18"/>
          <w:szCs w:val="18"/>
          <w:lang w:eastAsia="fr-FR"/>
        </w:rPr>
        <w:t>Research</w:t>
      </w:r>
      <w:proofErr w:type="spellEnd"/>
      <w:r w:rsidRPr="006A1CD6">
        <w:rPr>
          <w:rFonts w:ascii="Times New Roman" w:eastAsia="Times New Roman" w:hAnsi="Times New Roman"/>
          <w:i/>
          <w:sz w:val="18"/>
          <w:szCs w:val="18"/>
          <w:lang w:eastAsia="fr-FR"/>
        </w:rPr>
        <w:t>, Management &amp; Avenir, Recherches en Sciences de Gestion, Travail, Genre &amp; Sociétés, Revue Internationale de Psychosociologie et de Comportement Organisationnel, Revue Interdisciplinaire, Management, Homme &amp; Entreprise, Question(s) de Management, Management &amp; Sciences Sociales, Gestion 2000</w:t>
      </w:r>
      <w:r w:rsidRPr="006A1CD6">
        <w:rPr>
          <w:rFonts w:ascii="Times New Roman" w:eastAsia="Times New Roman" w:hAnsi="Times New Roman"/>
          <w:sz w:val="18"/>
          <w:szCs w:val="18"/>
          <w:lang w:eastAsia="fr-FR"/>
        </w:rPr>
        <w:t>…</w:t>
      </w:r>
    </w:p>
  </w:footnote>
  <w:footnote w:id="5">
    <w:p w14:paraId="23E2338A" w14:textId="77777777" w:rsidR="001B6CAB" w:rsidRPr="006A1CD6" w:rsidRDefault="001B6CAB" w:rsidP="006A1CD6">
      <w:pPr>
        <w:shd w:val="clear" w:color="auto" w:fill="FFFFFF"/>
        <w:spacing w:before="120" w:after="120" w:line="240" w:lineRule="auto"/>
        <w:jc w:val="both"/>
        <w:rPr>
          <w:i/>
          <w:sz w:val="18"/>
          <w:szCs w:val="18"/>
        </w:rPr>
      </w:pPr>
      <w:r w:rsidRPr="006A1CD6">
        <w:rPr>
          <w:rFonts w:ascii="Times New Roman" w:eastAsia="Times New Roman" w:hAnsi="Times New Roman"/>
          <w:sz w:val="18"/>
          <w:szCs w:val="18"/>
          <w:vertAlign w:val="superscript"/>
          <w:lang w:val="en-US" w:eastAsia="fr-FR"/>
        </w:rPr>
        <w:footnoteRef/>
      </w:r>
      <w:r w:rsidRPr="006A1CD6">
        <w:rPr>
          <w:rFonts w:ascii="Times New Roman" w:eastAsia="Times New Roman" w:hAnsi="Times New Roman"/>
          <w:sz w:val="18"/>
          <w:szCs w:val="18"/>
          <w:vertAlign w:val="superscript"/>
          <w:lang w:eastAsia="fr-FR"/>
        </w:rPr>
        <w:t xml:space="preserve"> </w:t>
      </w:r>
      <w:r w:rsidRPr="006A1CD6">
        <w:rPr>
          <w:rFonts w:ascii="Times New Roman" w:eastAsia="Times New Roman" w:hAnsi="Times New Roman"/>
          <w:i/>
          <w:sz w:val="18"/>
          <w:szCs w:val="18"/>
          <w:lang w:eastAsia="fr-FR"/>
        </w:rPr>
        <w:t>Management International/International Management, Management &amp; Avenir, Revue Internationale de Psychosociologie et de Comportement Organisationnel, Management &amp; Sciences Sociales, RIHME, Gestion 2000…</w:t>
      </w:r>
    </w:p>
  </w:footnote>
  <w:footnote w:id="6">
    <w:p w14:paraId="31EF0E1E" w14:textId="77777777" w:rsidR="00CF6471" w:rsidRPr="006A1CD6" w:rsidRDefault="00CF6471" w:rsidP="006A1CD6">
      <w:pPr>
        <w:pStyle w:val="Notedebasdepage"/>
        <w:spacing w:before="120" w:after="120"/>
        <w:jc w:val="both"/>
        <w:rPr>
          <w:sz w:val="18"/>
          <w:szCs w:val="18"/>
          <w:lang w:val="en-US"/>
        </w:rPr>
      </w:pPr>
      <w:r w:rsidRPr="006A1CD6">
        <w:rPr>
          <w:rStyle w:val="Appelnotedebasdep"/>
          <w:sz w:val="18"/>
          <w:szCs w:val="18"/>
        </w:rPr>
        <w:footnoteRef/>
      </w:r>
      <w:r w:rsidRPr="006A1CD6">
        <w:rPr>
          <w:sz w:val="18"/>
          <w:szCs w:val="18"/>
          <w:lang w:val="en-US"/>
        </w:rPr>
        <w:t xml:space="preserve"> According to our empirical data, the organizational resistances dampening the diversity change are inducted by the fear of a potentially destabilizing evolution of “rules of game” (Reynaud, 1997), of an alteration of organizational equilibria, of a degradation of several stakeholders’ position in the social system and of a loss of their organizational power. The diversity resistance to change is embedded in a </w:t>
      </w:r>
      <w:proofErr w:type="gramStart"/>
      <w:r w:rsidRPr="006A1CD6">
        <w:rPr>
          <w:sz w:val="18"/>
          <w:szCs w:val="18"/>
          <w:lang w:val="en-US"/>
        </w:rPr>
        <w:t>social dynamics</w:t>
      </w:r>
      <w:proofErr w:type="gramEnd"/>
      <w:r w:rsidRPr="006A1CD6">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4D55" w14:textId="3E5DCA97" w:rsidR="00CF6471" w:rsidRDefault="00CF647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6B07E" w14:textId="2F31DBCC" w:rsidR="00CF6471" w:rsidRDefault="00CF647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252B7" w14:textId="57F0724D" w:rsidR="00CF6471" w:rsidRDefault="00CF64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B90481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B1E243A"/>
    <w:multiLevelType w:val="hybridMultilevel"/>
    <w:tmpl w:val="6902D578"/>
    <w:lvl w:ilvl="0" w:tplc="F00EC9E4">
      <w:start w:val="12"/>
      <w:numFmt w:val="bullet"/>
      <w:lvlText w:val="-"/>
      <w:lvlJc w:val="left"/>
      <w:pPr>
        <w:ind w:left="720" w:hanging="360"/>
      </w:pPr>
      <w:rPr>
        <w:rFonts w:ascii="Times New Roman" w:eastAsia="Calibri" w:hAnsi="Times New Roman" w:cs="Times New Roman" w:hint="default"/>
        <w:color w:val="385623"/>
      </w:rPr>
    </w:lvl>
    <w:lvl w:ilvl="1" w:tplc="040C0017">
      <w:start w:val="1"/>
      <w:numFmt w:val="low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143B0F"/>
    <w:multiLevelType w:val="hybridMultilevel"/>
    <w:tmpl w:val="EB8E575E"/>
    <w:lvl w:ilvl="0" w:tplc="A1AA7A7C">
      <w:start w:val="1"/>
      <w:numFmt w:val="upperRoman"/>
      <w:lvlText w:val="%1."/>
      <w:lvlJc w:val="right"/>
      <w:pPr>
        <w:ind w:left="360" w:hanging="360"/>
      </w:pPr>
      <w:rPr>
        <w:rFonts w:hint="default"/>
        <w:b/>
        <w:color w:val="auto"/>
      </w:rPr>
    </w:lvl>
    <w:lvl w:ilvl="1" w:tplc="040C0017">
      <w:start w:val="1"/>
      <w:numFmt w:val="lowerLetter"/>
      <w:lvlText w:val="%2)"/>
      <w:lvlJc w:val="left"/>
      <w:pPr>
        <w:ind w:left="1374" w:hanging="360"/>
      </w:pPr>
      <w:rPr>
        <w:rFonts w:hint="default"/>
      </w:rPr>
    </w:lvl>
    <w:lvl w:ilvl="2" w:tplc="040C001B" w:tentative="1">
      <w:start w:val="1"/>
      <w:numFmt w:val="lowerRoman"/>
      <w:lvlText w:val="%3."/>
      <w:lvlJc w:val="right"/>
      <w:pPr>
        <w:ind w:left="2094" w:hanging="180"/>
      </w:pPr>
    </w:lvl>
    <w:lvl w:ilvl="3" w:tplc="040C000F" w:tentative="1">
      <w:start w:val="1"/>
      <w:numFmt w:val="decimal"/>
      <w:lvlText w:val="%4."/>
      <w:lvlJc w:val="left"/>
      <w:pPr>
        <w:ind w:left="2814" w:hanging="360"/>
      </w:pPr>
    </w:lvl>
    <w:lvl w:ilvl="4" w:tplc="040C0019" w:tentative="1">
      <w:start w:val="1"/>
      <w:numFmt w:val="lowerLetter"/>
      <w:lvlText w:val="%5."/>
      <w:lvlJc w:val="left"/>
      <w:pPr>
        <w:ind w:left="3534" w:hanging="360"/>
      </w:pPr>
    </w:lvl>
    <w:lvl w:ilvl="5" w:tplc="040C001B" w:tentative="1">
      <w:start w:val="1"/>
      <w:numFmt w:val="lowerRoman"/>
      <w:lvlText w:val="%6."/>
      <w:lvlJc w:val="right"/>
      <w:pPr>
        <w:ind w:left="4254" w:hanging="180"/>
      </w:pPr>
    </w:lvl>
    <w:lvl w:ilvl="6" w:tplc="040C000F" w:tentative="1">
      <w:start w:val="1"/>
      <w:numFmt w:val="decimal"/>
      <w:lvlText w:val="%7."/>
      <w:lvlJc w:val="left"/>
      <w:pPr>
        <w:ind w:left="4974" w:hanging="360"/>
      </w:pPr>
    </w:lvl>
    <w:lvl w:ilvl="7" w:tplc="040C0019" w:tentative="1">
      <w:start w:val="1"/>
      <w:numFmt w:val="lowerLetter"/>
      <w:lvlText w:val="%8."/>
      <w:lvlJc w:val="left"/>
      <w:pPr>
        <w:ind w:left="5694" w:hanging="360"/>
      </w:pPr>
    </w:lvl>
    <w:lvl w:ilvl="8" w:tplc="040C001B" w:tentative="1">
      <w:start w:val="1"/>
      <w:numFmt w:val="lowerRoman"/>
      <w:lvlText w:val="%9."/>
      <w:lvlJc w:val="right"/>
      <w:pPr>
        <w:ind w:left="6414" w:hanging="180"/>
      </w:pPr>
    </w:lvl>
  </w:abstractNum>
  <w:abstractNum w:abstractNumId="3" w15:restartNumberingAfterBreak="0">
    <w:nsid w:val="1792035B"/>
    <w:multiLevelType w:val="hybridMultilevel"/>
    <w:tmpl w:val="E19467F8"/>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D0E5356"/>
    <w:multiLevelType w:val="multilevel"/>
    <w:tmpl w:val="4D6207AC"/>
    <w:lvl w:ilvl="0">
      <w:start w:val="1"/>
      <w:numFmt w:val="decimal"/>
      <w:lvlText w:val="%1."/>
      <w:lvlJc w:val="left"/>
      <w:pPr>
        <w:ind w:left="720" w:hanging="360"/>
      </w:pPr>
    </w:lvl>
    <w:lvl w:ilvl="1">
      <w:start w:val="1"/>
      <w:numFmt w:val="decimal"/>
      <w:lvlText w:val="III.%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4B5778B"/>
    <w:multiLevelType w:val="hybridMultilevel"/>
    <w:tmpl w:val="E550F130"/>
    <w:lvl w:ilvl="0" w:tplc="7D9EB608">
      <w:start w:val="21"/>
      <w:numFmt w:val="bullet"/>
      <w:lvlText w:val="-"/>
      <w:lvlJc w:val="left"/>
      <w:pPr>
        <w:ind w:left="720" w:hanging="360"/>
      </w:pPr>
      <w:rPr>
        <w:rFonts w:ascii="Times New Roman" w:eastAsia="Calibri" w:hAnsi="Times New Roman" w:cs="Times New Roman"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D04C23"/>
    <w:multiLevelType w:val="hybridMultilevel"/>
    <w:tmpl w:val="F5A66726"/>
    <w:lvl w:ilvl="0" w:tplc="41385D84">
      <w:start w:val="1"/>
      <w:numFmt w:val="decimal"/>
      <w:lvlText w:val="%1)"/>
      <w:lvlJc w:val="left"/>
      <w:pPr>
        <w:ind w:left="360" w:hanging="360"/>
      </w:pPr>
      <w:rPr>
        <w:rFonts w:hint="default"/>
      </w:rPr>
    </w:lvl>
    <w:lvl w:ilvl="1" w:tplc="040C0019" w:tentative="1">
      <w:start w:val="1"/>
      <w:numFmt w:val="lowerLetter"/>
      <w:lvlText w:val="%2."/>
      <w:lvlJc w:val="left"/>
      <w:pPr>
        <w:ind w:left="2366" w:hanging="360"/>
      </w:pPr>
    </w:lvl>
    <w:lvl w:ilvl="2" w:tplc="040C001B" w:tentative="1">
      <w:start w:val="1"/>
      <w:numFmt w:val="lowerRoman"/>
      <w:lvlText w:val="%3."/>
      <w:lvlJc w:val="right"/>
      <w:pPr>
        <w:ind w:left="3086" w:hanging="180"/>
      </w:pPr>
    </w:lvl>
    <w:lvl w:ilvl="3" w:tplc="040C000F" w:tentative="1">
      <w:start w:val="1"/>
      <w:numFmt w:val="decimal"/>
      <w:lvlText w:val="%4."/>
      <w:lvlJc w:val="left"/>
      <w:pPr>
        <w:ind w:left="3806" w:hanging="360"/>
      </w:pPr>
    </w:lvl>
    <w:lvl w:ilvl="4" w:tplc="040C0019" w:tentative="1">
      <w:start w:val="1"/>
      <w:numFmt w:val="lowerLetter"/>
      <w:lvlText w:val="%5."/>
      <w:lvlJc w:val="left"/>
      <w:pPr>
        <w:ind w:left="4526" w:hanging="360"/>
      </w:pPr>
    </w:lvl>
    <w:lvl w:ilvl="5" w:tplc="040C001B" w:tentative="1">
      <w:start w:val="1"/>
      <w:numFmt w:val="lowerRoman"/>
      <w:lvlText w:val="%6."/>
      <w:lvlJc w:val="right"/>
      <w:pPr>
        <w:ind w:left="5246" w:hanging="180"/>
      </w:pPr>
    </w:lvl>
    <w:lvl w:ilvl="6" w:tplc="040C000F" w:tentative="1">
      <w:start w:val="1"/>
      <w:numFmt w:val="decimal"/>
      <w:lvlText w:val="%7."/>
      <w:lvlJc w:val="left"/>
      <w:pPr>
        <w:ind w:left="5966" w:hanging="360"/>
      </w:pPr>
    </w:lvl>
    <w:lvl w:ilvl="7" w:tplc="040C0019" w:tentative="1">
      <w:start w:val="1"/>
      <w:numFmt w:val="lowerLetter"/>
      <w:lvlText w:val="%8."/>
      <w:lvlJc w:val="left"/>
      <w:pPr>
        <w:ind w:left="6686" w:hanging="360"/>
      </w:pPr>
    </w:lvl>
    <w:lvl w:ilvl="8" w:tplc="040C001B" w:tentative="1">
      <w:start w:val="1"/>
      <w:numFmt w:val="lowerRoman"/>
      <w:lvlText w:val="%9."/>
      <w:lvlJc w:val="right"/>
      <w:pPr>
        <w:ind w:left="7406" w:hanging="180"/>
      </w:pPr>
    </w:lvl>
  </w:abstractNum>
  <w:abstractNum w:abstractNumId="7" w15:restartNumberingAfterBreak="0">
    <w:nsid w:val="31D86157"/>
    <w:multiLevelType w:val="hybridMultilevel"/>
    <w:tmpl w:val="C15C90BA"/>
    <w:lvl w:ilvl="0" w:tplc="CE32CC3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9190B"/>
    <w:multiLevelType w:val="hybridMultilevel"/>
    <w:tmpl w:val="D8FE3E18"/>
    <w:lvl w:ilvl="0" w:tplc="1752F804">
      <w:start w:val="2"/>
      <w:numFmt w:val="upperRoman"/>
      <w:lvlText w:val="%1."/>
      <w:lvlJc w:val="right"/>
      <w:pPr>
        <w:ind w:left="360" w:hanging="360"/>
      </w:pPr>
      <w:rPr>
        <w:rFonts w:hint="default"/>
        <w:b/>
        <w:color w:val="auto"/>
      </w:rPr>
    </w:lvl>
    <w:lvl w:ilvl="1" w:tplc="040C0019">
      <w:start w:val="1"/>
      <w:numFmt w:val="lowerLetter"/>
      <w:lvlText w:val="%2."/>
      <w:lvlJc w:val="left"/>
      <w:pPr>
        <w:ind w:left="-567" w:hanging="360"/>
      </w:pPr>
    </w:lvl>
    <w:lvl w:ilvl="2" w:tplc="040C001B" w:tentative="1">
      <w:start w:val="1"/>
      <w:numFmt w:val="lowerRoman"/>
      <w:lvlText w:val="%3."/>
      <w:lvlJc w:val="right"/>
      <w:pPr>
        <w:ind w:left="153" w:hanging="180"/>
      </w:pPr>
    </w:lvl>
    <w:lvl w:ilvl="3" w:tplc="040C000F" w:tentative="1">
      <w:start w:val="1"/>
      <w:numFmt w:val="decimal"/>
      <w:lvlText w:val="%4."/>
      <w:lvlJc w:val="left"/>
      <w:pPr>
        <w:ind w:left="873" w:hanging="360"/>
      </w:pPr>
    </w:lvl>
    <w:lvl w:ilvl="4" w:tplc="040C0019" w:tentative="1">
      <w:start w:val="1"/>
      <w:numFmt w:val="lowerLetter"/>
      <w:lvlText w:val="%5."/>
      <w:lvlJc w:val="left"/>
      <w:pPr>
        <w:ind w:left="1593" w:hanging="360"/>
      </w:pPr>
    </w:lvl>
    <w:lvl w:ilvl="5" w:tplc="040C001B" w:tentative="1">
      <w:start w:val="1"/>
      <w:numFmt w:val="lowerRoman"/>
      <w:lvlText w:val="%6."/>
      <w:lvlJc w:val="right"/>
      <w:pPr>
        <w:ind w:left="2313" w:hanging="180"/>
      </w:pPr>
    </w:lvl>
    <w:lvl w:ilvl="6" w:tplc="040C000F" w:tentative="1">
      <w:start w:val="1"/>
      <w:numFmt w:val="decimal"/>
      <w:lvlText w:val="%7."/>
      <w:lvlJc w:val="left"/>
      <w:pPr>
        <w:ind w:left="3033" w:hanging="360"/>
      </w:pPr>
    </w:lvl>
    <w:lvl w:ilvl="7" w:tplc="040C0019" w:tentative="1">
      <w:start w:val="1"/>
      <w:numFmt w:val="lowerLetter"/>
      <w:lvlText w:val="%8."/>
      <w:lvlJc w:val="left"/>
      <w:pPr>
        <w:ind w:left="3753" w:hanging="360"/>
      </w:pPr>
    </w:lvl>
    <w:lvl w:ilvl="8" w:tplc="040C001B" w:tentative="1">
      <w:start w:val="1"/>
      <w:numFmt w:val="lowerRoman"/>
      <w:lvlText w:val="%9."/>
      <w:lvlJc w:val="right"/>
      <w:pPr>
        <w:ind w:left="4473" w:hanging="180"/>
      </w:pPr>
    </w:lvl>
  </w:abstractNum>
  <w:abstractNum w:abstractNumId="9" w15:restartNumberingAfterBreak="0">
    <w:nsid w:val="4EA714AD"/>
    <w:multiLevelType w:val="hybridMultilevel"/>
    <w:tmpl w:val="9D2E9ACA"/>
    <w:lvl w:ilvl="0" w:tplc="7B6EA2D0">
      <w:start w:val="1"/>
      <w:numFmt w:val="upperLetter"/>
      <w:lvlText w:val="%1)"/>
      <w:lvlJc w:val="left"/>
      <w:pPr>
        <w:ind w:left="927" w:hanging="360"/>
      </w:pPr>
      <w:rPr>
        <w:rFonts w:hint="default"/>
      </w:rPr>
    </w:lvl>
    <w:lvl w:ilvl="1" w:tplc="BDD4E710">
      <w:start w:val="1"/>
      <w:numFmt w:val="upperRoman"/>
      <w:lvlText w:val="%2."/>
      <w:lvlJc w:val="right"/>
      <w:pPr>
        <w:ind w:left="1647" w:hanging="360"/>
      </w:pPr>
      <w:rPr>
        <w:rFonts w:hint="default"/>
        <w:b/>
        <w:color w:val="auto"/>
      </w:r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0" w15:restartNumberingAfterBreak="0">
    <w:nsid w:val="503126C0"/>
    <w:multiLevelType w:val="hybridMultilevel"/>
    <w:tmpl w:val="AA8438EA"/>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0B461C0"/>
    <w:multiLevelType w:val="hybridMultilevel"/>
    <w:tmpl w:val="9C8C1B24"/>
    <w:lvl w:ilvl="0" w:tplc="7D9EB608">
      <w:start w:val="21"/>
      <w:numFmt w:val="bullet"/>
      <w:lvlText w:val="-"/>
      <w:lvlJc w:val="left"/>
      <w:pPr>
        <w:ind w:left="720" w:hanging="360"/>
      </w:pPr>
      <w:rPr>
        <w:rFonts w:ascii="Times New Roman" w:eastAsia="Calibri" w:hAnsi="Times New Roman" w:cs="Times New Roman"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B217BF"/>
    <w:multiLevelType w:val="hybridMultilevel"/>
    <w:tmpl w:val="87C88F5C"/>
    <w:lvl w:ilvl="0" w:tplc="1558557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784729"/>
    <w:multiLevelType w:val="hybridMultilevel"/>
    <w:tmpl w:val="86025A80"/>
    <w:lvl w:ilvl="0" w:tplc="040C0017">
      <w:start w:val="1"/>
      <w:numFmt w:val="lowerLetter"/>
      <w:lvlText w:val="%1)"/>
      <w:lvlJc w:val="left"/>
      <w:pPr>
        <w:ind w:left="2367" w:hanging="360"/>
      </w:pPr>
    </w:lvl>
    <w:lvl w:ilvl="1" w:tplc="040C0019" w:tentative="1">
      <w:start w:val="1"/>
      <w:numFmt w:val="lowerLetter"/>
      <w:lvlText w:val="%2."/>
      <w:lvlJc w:val="left"/>
      <w:pPr>
        <w:ind w:left="3087" w:hanging="360"/>
      </w:pPr>
    </w:lvl>
    <w:lvl w:ilvl="2" w:tplc="040C001B" w:tentative="1">
      <w:start w:val="1"/>
      <w:numFmt w:val="lowerRoman"/>
      <w:lvlText w:val="%3."/>
      <w:lvlJc w:val="right"/>
      <w:pPr>
        <w:ind w:left="3807" w:hanging="180"/>
      </w:pPr>
    </w:lvl>
    <w:lvl w:ilvl="3" w:tplc="040C000F" w:tentative="1">
      <w:start w:val="1"/>
      <w:numFmt w:val="decimal"/>
      <w:lvlText w:val="%4."/>
      <w:lvlJc w:val="left"/>
      <w:pPr>
        <w:ind w:left="4527" w:hanging="360"/>
      </w:pPr>
    </w:lvl>
    <w:lvl w:ilvl="4" w:tplc="040C0019" w:tentative="1">
      <w:start w:val="1"/>
      <w:numFmt w:val="lowerLetter"/>
      <w:lvlText w:val="%5."/>
      <w:lvlJc w:val="left"/>
      <w:pPr>
        <w:ind w:left="5247" w:hanging="360"/>
      </w:pPr>
    </w:lvl>
    <w:lvl w:ilvl="5" w:tplc="040C001B" w:tentative="1">
      <w:start w:val="1"/>
      <w:numFmt w:val="lowerRoman"/>
      <w:lvlText w:val="%6."/>
      <w:lvlJc w:val="right"/>
      <w:pPr>
        <w:ind w:left="5967" w:hanging="180"/>
      </w:pPr>
    </w:lvl>
    <w:lvl w:ilvl="6" w:tplc="040C000F" w:tentative="1">
      <w:start w:val="1"/>
      <w:numFmt w:val="decimal"/>
      <w:lvlText w:val="%7."/>
      <w:lvlJc w:val="left"/>
      <w:pPr>
        <w:ind w:left="6687" w:hanging="360"/>
      </w:pPr>
    </w:lvl>
    <w:lvl w:ilvl="7" w:tplc="040C0019" w:tentative="1">
      <w:start w:val="1"/>
      <w:numFmt w:val="lowerLetter"/>
      <w:lvlText w:val="%8."/>
      <w:lvlJc w:val="left"/>
      <w:pPr>
        <w:ind w:left="7407" w:hanging="360"/>
      </w:pPr>
    </w:lvl>
    <w:lvl w:ilvl="8" w:tplc="040C001B" w:tentative="1">
      <w:start w:val="1"/>
      <w:numFmt w:val="lowerRoman"/>
      <w:lvlText w:val="%9."/>
      <w:lvlJc w:val="right"/>
      <w:pPr>
        <w:ind w:left="8127" w:hanging="180"/>
      </w:pPr>
    </w:lvl>
  </w:abstractNum>
  <w:abstractNum w:abstractNumId="14" w15:restartNumberingAfterBreak="0">
    <w:nsid w:val="5D426945"/>
    <w:multiLevelType w:val="hybridMultilevel"/>
    <w:tmpl w:val="46D249BA"/>
    <w:lvl w:ilvl="0" w:tplc="040C0019">
      <w:start w:val="1"/>
      <w:numFmt w:val="lowerLetter"/>
      <w:lvlText w:val="%1."/>
      <w:lvlJc w:val="left"/>
      <w:pPr>
        <w:ind w:left="2367" w:hanging="360"/>
      </w:pPr>
    </w:lvl>
    <w:lvl w:ilvl="1" w:tplc="040C0019" w:tentative="1">
      <w:start w:val="1"/>
      <w:numFmt w:val="lowerLetter"/>
      <w:lvlText w:val="%2."/>
      <w:lvlJc w:val="left"/>
      <w:pPr>
        <w:ind w:left="3087" w:hanging="360"/>
      </w:pPr>
    </w:lvl>
    <w:lvl w:ilvl="2" w:tplc="040C001B" w:tentative="1">
      <w:start w:val="1"/>
      <w:numFmt w:val="lowerRoman"/>
      <w:lvlText w:val="%3."/>
      <w:lvlJc w:val="right"/>
      <w:pPr>
        <w:ind w:left="3807" w:hanging="180"/>
      </w:pPr>
    </w:lvl>
    <w:lvl w:ilvl="3" w:tplc="040C000F" w:tentative="1">
      <w:start w:val="1"/>
      <w:numFmt w:val="decimal"/>
      <w:lvlText w:val="%4."/>
      <w:lvlJc w:val="left"/>
      <w:pPr>
        <w:ind w:left="4527" w:hanging="360"/>
      </w:pPr>
    </w:lvl>
    <w:lvl w:ilvl="4" w:tplc="040C0019" w:tentative="1">
      <w:start w:val="1"/>
      <w:numFmt w:val="lowerLetter"/>
      <w:lvlText w:val="%5."/>
      <w:lvlJc w:val="left"/>
      <w:pPr>
        <w:ind w:left="5247" w:hanging="360"/>
      </w:pPr>
    </w:lvl>
    <w:lvl w:ilvl="5" w:tplc="040C001B" w:tentative="1">
      <w:start w:val="1"/>
      <w:numFmt w:val="lowerRoman"/>
      <w:lvlText w:val="%6."/>
      <w:lvlJc w:val="right"/>
      <w:pPr>
        <w:ind w:left="5967" w:hanging="180"/>
      </w:pPr>
    </w:lvl>
    <w:lvl w:ilvl="6" w:tplc="040C000F" w:tentative="1">
      <w:start w:val="1"/>
      <w:numFmt w:val="decimal"/>
      <w:lvlText w:val="%7."/>
      <w:lvlJc w:val="left"/>
      <w:pPr>
        <w:ind w:left="6687" w:hanging="360"/>
      </w:pPr>
    </w:lvl>
    <w:lvl w:ilvl="7" w:tplc="040C0019" w:tentative="1">
      <w:start w:val="1"/>
      <w:numFmt w:val="lowerLetter"/>
      <w:lvlText w:val="%8."/>
      <w:lvlJc w:val="left"/>
      <w:pPr>
        <w:ind w:left="7407" w:hanging="360"/>
      </w:pPr>
    </w:lvl>
    <w:lvl w:ilvl="8" w:tplc="040C001B" w:tentative="1">
      <w:start w:val="1"/>
      <w:numFmt w:val="lowerRoman"/>
      <w:lvlText w:val="%9."/>
      <w:lvlJc w:val="right"/>
      <w:pPr>
        <w:ind w:left="8127" w:hanging="180"/>
      </w:pPr>
    </w:lvl>
  </w:abstractNum>
  <w:abstractNum w:abstractNumId="15" w15:restartNumberingAfterBreak="0">
    <w:nsid w:val="60E61012"/>
    <w:multiLevelType w:val="hybridMultilevel"/>
    <w:tmpl w:val="579691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9609CE"/>
    <w:multiLevelType w:val="hybridMultilevel"/>
    <w:tmpl w:val="66B820E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60C2D4F"/>
    <w:multiLevelType w:val="hybridMultilevel"/>
    <w:tmpl w:val="CC7A214C"/>
    <w:lvl w:ilvl="0" w:tplc="4F607BB4">
      <w:start w:val="1"/>
      <w:numFmt w:val="lowerLetter"/>
      <w:lvlText w:val="%1."/>
      <w:lvlJc w:val="left"/>
      <w:pPr>
        <w:ind w:left="1647"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6E24075"/>
    <w:multiLevelType w:val="hybridMultilevel"/>
    <w:tmpl w:val="ED80CD8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948420F"/>
    <w:multiLevelType w:val="hybridMultilevel"/>
    <w:tmpl w:val="D5ACA6EA"/>
    <w:lvl w:ilvl="0" w:tplc="F2ECCF34">
      <w:start w:val="1"/>
      <w:numFmt w:val="bullet"/>
      <w:lvlText w:val=""/>
      <w:lvlJc w:val="left"/>
      <w:pPr>
        <w:ind w:left="360" w:hanging="360"/>
      </w:pPr>
      <w:rPr>
        <w:rFonts w:ascii="Wingdings" w:hAnsi="Wingdings" w:hint="default"/>
        <w:color w:val="auto"/>
        <w:sz w:val="20"/>
        <w:szCs w:val="2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816287D"/>
    <w:multiLevelType w:val="hybridMultilevel"/>
    <w:tmpl w:val="0596BE76"/>
    <w:lvl w:ilvl="0" w:tplc="040C0017">
      <w:start w:val="1"/>
      <w:numFmt w:val="lowerLetter"/>
      <w:lvlText w:val="%1)"/>
      <w:lvlJc w:val="left"/>
      <w:pPr>
        <w:ind w:left="1374" w:hanging="360"/>
      </w:pPr>
    </w:lvl>
    <w:lvl w:ilvl="1" w:tplc="040C0019" w:tentative="1">
      <w:start w:val="1"/>
      <w:numFmt w:val="lowerLetter"/>
      <w:lvlText w:val="%2."/>
      <w:lvlJc w:val="left"/>
      <w:pPr>
        <w:ind w:left="2094" w:hanging="360"/>
      </w:pPr>
    </w:lvl>
    <w:lvl w:ilvl="2" w:tplc="040C001B" w:tentative="1">
      <w:start w:val="1"/>
      <w:numFmt w:val="lowerRoman"/>
      <w:lvlText w:val="%3."/>
      <w:lvlJc w:val="right"/>
      <w:pPr>
        <w:ind w:left="2814" w:hanging="180"/>
      </w:pPr>
    </w:lvl>
    <w:lvl w:ilvl="3" w:tplc="040C000F" w:tentative="1">
      <w:start w:val="1"/>
      <w:numFmt w:val="decimal"/>
      <w:lvlText w:val="%4."/>
      <w:lvlJc w:val="left"/>
      <w:pPr>
        <w:ind w:left="3534" w:hanging="360"/>
      </w:pPr>
    </w:lvl>
    <w:lvl w:ilvl="4" w:tplc="040C0019" w:tentative="1">
      <w:start w:val="1"/>
      <w:numFmt w:val="lowerLetter"/>
      <w:lvlText w:val="%5."/>
      <w:lvlJc w:val="left"/>
      <w:pPr>
        <w:ind w:left="4254" w:hanging="360"/>
      </w:pPr>
    </w:lvl>
    <w:lvl w:ilvl="5" w:tplc="040C001B" w:tentative="1">
      <w:start w:val="1"/>
      <w:numFmt w:val="lowerRoman"/>
      <w:lvlText w:val="%6."/>
      <w:lvlJc w:val="right"/>
      <w:pPr>
        <w:ind w:left="4974" w:hanging="180"/>
      </w:pPr>
    </w:lvl>
    <w:lvl w:ilvl="6" w:tplc="040C000F" w:tentative="1">
      <w:start w:val="1"/>
      <w:numFmt w:val="decimal"/>
      <w:lvlText w:val="%7."/>
      <w:lvlJc w:val="left"/>
      <w:pPr>
        <w:ind w:left="5694" w:hanging="360"/>
      </w:pPr>
    </w:lvl>
    <w:lvl w:ilvl="7" w:tplc="040C0019" w:tentative="1">
      <w:start w:val="1"/>
      <w:numFmt w:val="lowerLetter"/>
      <w:lvlText w:val="%8."/>
      <w:lvlJc w:val="left"/>
      <w:pPr>
        <w:ind w:left="6414" w:hanging="360"/>
      </w:pPr>
    </w:lvl>
    <w:lvl w:ilvl="8" w:tplc="040C001B" w:tentative="1">
      <w:start w:val="1"/>
      <w:numFmt w:val="lowerRoman"/>
      <w:lvlText w:val="%9."/>
      <w:lvlJc w:val="right"/>
      <w:pPr>
        <w:ind w:left="7134" w:hanging="180"/>
      </w:pPr>
    </w:lvl>
  </w:abstractNum>
  <w:abstractNum w:abstractNumId="21" w15:restartNumberingAfterBreak="0">
    <w:nsid w:val="7B011BE9"/>
    <w:multiLevelType w:val="hybridMultilevel"/>
    <w:tmpl w:val="ED546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AF21B8"/>
    <w:multiLevelType w:val="hybridMultilevel"/>
    <w:tmpl w:val="2FA05FF0"/>
    <w:lvl w:ilvl="0" w:tplc="7B6EA2D0">
      <w:start w:val="1"/>
      <w:numFmt w:val="upperLetter"/>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6"/>
  </w:num>
  <w:num w:numId="5">
    <w:abstractNumId w:val="7"/>
  </w:num>
  <w:num w:numId="6">
    <w:abstractNumId w:val="18"/>
  </w:num>
  <w:num w:numId="7">
    <w:abstractNumId w:val="21"/>
  </w:num>
  <w:num w:numId="8">
    <w:abstractNumId w:val="15"/>
  </w:num>
  <w:num w:numId="9">
    <w:abstractNumId w:val="11"/>
  </w:num>
  <w:num w:numId="10">
    <w:abstractNumId w:val="5"/>
  </w:num>
  <w:num w:numId="11">
    <w:abstractNumId w:val="16"/>
  </w:num>
  <w:num w:numId="12">
    <w:abstractNumId w:val="9"/>
  </w:num>
  <w:num w:numId="13">
    <w:abstractNumId w:val="22"/>
  </w:num>
  <w:num w:numId="14">
    <w:abstractNumId w:val="17"/>
  </w:num>
  <w:num w:numId="15">
    <w:abstractNumId w:val="12"/>
  </w:num>
  <w:num w:numId="16">
    <w:abstractNumId w:val="19"/>
  </w:num>
  <w:num w:numId="17">
    <w:abstractNumId w:val="10"/>
  </w:num>
  <w:num w:numId="18">
    <w:abstractNumId w:val="4"/>
  </w:num>
  <w:num w:numId="19">
    <w:abstractNumId w:val="20"/>
  </w:num>
  <w:num w:numId="20">
    <w:abstractNumId w:val="14"/>
  </w:num>
  <w:num w:numId="21">
    <w:abstractNumId w:val="13"/>
  </w:num>
  <w:num w:numId="22">
    <w:abstractNumId w:val="8"/>
  </w:num>
  <w:num w:numId="23">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6DE"/>
    <w:rsid w:val="00006B15"/>
    <w:rsid w:val="000111EA"/>
    <w:rsid w:val="00013B82"/>
    <w:rsid w:val="00020389"/>
    <w:rsid w:val="00022786"/>
    <w:rsid w:val="000268B5"/>
    <w:rsid w:val="00027BC0"/>
    <w:rsid w:val="00033510"/>
    <w:rsid w:val="00040F0B"/>
    <w:rsid w:val="0004223F"/>
    <w:rsid w:val="00042CE8"/>
    <w:rsid w:val="00045B93"/>
    <w:rsid w:val="000474F2"/>
    <w:rsid w:val="00052467"/>
    <w:rsid w:val="00052D8B"/>
    <w:rsid w:val="00063D39"/>
    <w:rsid w:val="000656EC"/>
    <w:rsid w:val="00071D1B"/>
    <w:rsid w:val="0007620F"/>
    <w:rsid w:val="000766AC"/>
    <w:rsid w:val="00083546"/>
    <w:rsid w:val="000847E5"/>
    <w:rsid w:val="00085683"/>
    <w:rsid w:val="00087C61"/>
    <w:rsid w:val="00092582"/>
    <w:rsid w:val="000929F8"/>
    <w:rsid w:val="000A2BD4"/>
    <w:rsid w:val="000A3E4B"/>
    <w:rsid w:val="000A3F48"/>
    <w:rsid w:val="000A62D3"/>
    <w:rsid w:val="000B17A4"/>
    <w:rsid w:val="000B7E27"/>
    <w:rsid w:val="000C349D"/>
    <w:rsid w:val="000C3DF0"/>
    <w:rsid w:val="000C6759"/>
    <w:rsid w:val="000D0F0C"/>
    <w:rsid w:val="000D1F20"/>
    <w:rsid w:val="000D3012"/>
    <w:rsid w:val="000D3986"/>
    <w:rsid w:val="000D47DF"/>
    <w:rsid w:val="000D6E4B"/>
    <w:rsid w:val="000D73F7"/>
    <w:rsid w:val="000E0D21"/>
    <w:rsid w:val="000E43F2"/>
    <w:rsid w:val="000E4957"/>
    <w:rsid w:val="000E5F61"/>
    <w:rsid w:val="000F065A"/>
    <w:rsid w:val="000F12B6"/>
    <w:rsid w:val="000F2099"/>
    <w:rsid w:val="000F4F76"/>
    <w:rsid w:val="000F5669"/>
    <w:rsid w:val="000F7FFD"/>
    <w:rsid w:val="0010164D"/>
    <w:rsid w:val="00101C2E"/>
    <w:rsid w:val="00105BFE"/>
    <w:rsid w:val="00110AC8"/>
    <w:rsid w:val="00122BB4"/>
    <w:rsid w:val="00125E15"/>
    <w:rsid w:val="001301A3"/>
    <w:rsid w:val="00133A20"/>
    <w:rsid w:val="00135A75"/>
    <w:rsid w:val="00145387"/>
    <w:rsid w:val="00146F3F"/>
    <w:rsid w:val="00147BF9"/>
    <w:rsid w:val="00153627"/>
    <w:rsid w:val="00153B82"/>
    <w:rsid w:val="00160626"/>
    <w:rsid w:val="00175B15"/>
    <w:rsid w:val="001836F5"/>
    <w:rsid w:val="001845B3"/>
    <w:rsid w:val="001847CB"/>
    <w:rsid w:val="00184DB9"/>
    <w:rsid w:val="00190F4A"/>
    <w:rsid w:val="00191E04"/>
    <w:rsid w:val="00195061"/>
    <w:rsid w:val="00195FF7"/>
    <w:rsid w:val="001B28EA"/>
    <w:rsid w:val="001B5AB2"/>
    <w:rsid w:val="001B61DF"/>
    <w:rsid w:val="001B6CAB"/>
    <w:rsid w:val="001C0005"/>
    <w:rsid w:val="001C2536"/>
    <w:rsid w:val="001C3309"/>
    <w:rsid w:val="001C42C5"/>
    <w:rsid w:val="001D1A52"/>
    <w:rsid w:val="001D30C9"/>
    <w:rsid w:val="001D3F47"/>
    <w:rsid w:val="001D4175"/>
    <w:rsid w:val="001D577D"/>
    <w:rsid w:val="001D5B36"/>
    <w:rsid w:val="001D706F"/>
    <w:rsid w:val="001E3AD7"/>
    <w:rsid w:val="001E4235"/>
    <w:rsid w:val="001F1B93"/>
    <w:rsid w:val="001F3795"/>
    <w:rsid w:val="001F6EB2"/>
    <w:rsid w:val="001F7645"/>
    <w:rsid w:val="0020028B"/>
    <w:rsid w:val="00201280"/>
    <w:rsid w:val="00202845"/>
    <w:rsid w:val="00202B54"/>
    <w:rsid w:val="00211D74"/>
    <w:rsid w:val="002128BB"/>
    <w:rsid w:val="00215339"/>
    <w:rsid w:val="002167E9"/>
    <w:rsid w:val="00216D03"/>
    <w:rsid w:val="00217385"/>
    <w:rsid w:val="00220908"/>
    <w:rsid w:val="00222C1F"/>
    <w:rsid w:val="00224CD0"/>
    <w:rsid w:val="00225ED2"/>
    <w:rsid w:val="00230323"/>
    <w:rsid w:val="00233F01"/>
    <w:rsid w:val="00244E9B"/>
    <w:rsid w:val="00250209"/>
    <w:rsid w:val="0025055E"/>
    <w:rsid w:val="0025084D"/>
    <w:rsid w:val="00251365"/>
    <w:rsid w:val="002541E2"/>
    <w:rsid w:val="00255347"/>
    <w:rsid w:val="002578B0"/>
    <w:rsid w:val="0026319C"/>
    <w:rsid w:val="00264A80"/>
    <w:rsid w:val="0026654F"/>
    <w:rsid w:val="002711AA"/>
    <w:rsid w:val="00280333"/>
    <w:rsid w:val="00281919"/>
    <w:rsid w:val="002821B5"/>
    <w:rsid w:val="002866AA"/>
    <w:rsid w:val="00287172"/>
    <w:rsid w:val="002912A0"/>
    <w:rsid w:val="00293487"/>
    <w:rsid w:val="002937DA"/>
    <w:rsid w:val="00296187"/>
    <w:rsid w:val="0029630A"/>
    <w:rsid w:val="00297108"/>
    <w:rsid w:val="0029721F"/>
    <w:rsid w:val="00297F58"/>
    <w:rsid w:val="002A2920"/>
    <w:rsid w:val="002A2BFC"/>
    <w:rsid w:val="002A2EBC"/>
    <w:rsid w:val="002A3AFC"/>
    <w:rsid w:val="002A4226"/>
    <w:rsid w:val="002A433D"/>
    <w:rsid w:val="002A53F5"/>
    <w:rsid w:val="002B2C24"/>
    <w:rsid w:val="002C11A4"/>
    <w:rsid w:val="002C1848"/>
    <w:rsid w:val="002C45BE"/>
    <w:rsid w:val="002C574F"/>
    <w:rsid w:val="002C7238"/>
    <w:rsid w:val="002C76DE"/>
    <w:rsid w:val="002C7ABC"/>
    <w:rsid w:val="002D18FB"/>
    <w:rsid w:val="002D264A"/>
    <w:rsid w:val="002D4960"/>
    <w:rsid w:val="002E1576"/>
    <w:rsid w:val="002E2BD3"/>
    <w:rsid w:val="002E7AF8"/>
    <w:rsid w:val="002F7208"/>
    <w:rsid w:val="00303F12"/>
    <w:rsid w:val="00306BC9"/>
    <w:rsid w:val="003073D4"/>
    <w:rsid w:val="0030750A"/>
    <w:rsid w:val="003117FF"/>
    <w:rsid w:val="00313A47"/>
    <w:rsid w:val="00320C98"/>
    <w:rsid w:val="0033062B"/>
    <w:rsid w:val="00331E6D"/>
    <w:rsid w:val="00332139"/>
    <w:rsid w:val="00333378"/>
    <w:rsid w:val="00334C67"/>
    <w:rsid w:val="00335D7E"/>
    <w:rsid w:val="00343462"/>
    <w:rsid w:val="00347FB4"/>
    <w:rsid w:val="003610B5"/>
    <w:rsid w:val="0037717B"/>
    <w:rsid w:val="00380411"/>
    <w:rsid w:val="003804D8"/>
    <w:rsid w:val="00380974"/>
    <w:rsid w:val="0038765E"/>
    <w:rsid w:val="00395383"/>
    <w:rsid w:val="003A391D"/>
    <w:rsid w:val="003B068A"/>
    <w:rsid w:val="003B1B1C"/>
    <w:rsid w:val="003B3331"/>
    <w:rsid w:val="003B4B9F"/>
    <w:rsid w:val="003C05F9"/>
    <w:rsid w:val="003C19D7"/>
    <w:rsid w:val="003C3935"/>
    <w:rsid w:val="003C688D"/>
    <w:rsid w:val="003C69CF"/>
    <w:rsid w:val="003D70B4"/>
    <w:rsid w:val="003E1539"/>
    <w:rsid w:val="003E1DD3"/>
    <w:rsid w:val="003E26EA"/>
    <w:rsid w:val="003E284F"/>
    <w:rsid w:val="003E4479"/>
    <w:rsid w:val="003E56FB"/>
    <w:rsid w:val="003E72F2"/>
    <w:rsid w:val="003E76A4"/>
    <w:rsid w:val="003F0352"/>
    <w:rsid w:val="003F1B64"/>
    <w:rsid w:val="003F1F9F"/>
    <w:rsid w:val="003F3C3A"/>
    <w:rsid w:val="003F6A35"/>
    <w:rsid w:val="0040214E"/>
    <w:rsid w:val="00406958"/>
    <w:rsid w:val="00406C6E"/>
    <w:rsid w:val="0041339E"/>
    <w:rsid w:val="00415239"/>
    <w:rsid w:val="00417736"/>
    <w:rsid w:val="00417AB1"/>
    <w:rsid w:val="00421F70"/>
    <w:rsid w:val="00422E67"/>
    <w:rsid w:val="00426ADF"/>
    <w:rsid w:val="00426CAE"/>
    <w:rsid w:val="00432AEE"/>
    <w:rsid w:val="0043360C"/>
    <w:rsid w:val="00440C0E"/>
    <w:rsid w:val="00443C96"/>
    <w:rsid w:val="00445524"/>
    <w:rsid w:val="00446219"/>
    <w:rsid w:val="004517A3"/>
    <w:rsid w:val="00454611"/>
    <w:rsid w:val="00455BC2"/>
    <w:rsid w:val="00462809"/>
    <w:rsid w:val="004676BA"/>
    <w:rsid w:val="00467A87"/>
    <w:rsid w:val="004726C1"/>
    <w:rsid w:val="00482469"/>
    <w:rsid w:val="0048593D"/>
    <w:rsid w:val="00485A2C"/>
    <w:rsid w:val="004861DA"/>
    <w:rsid w:val="0049019E"/>
    <w:rsid w:val="00492E2E"/>
    <w:rsid w:val="00493097"/>
    <w:rsid w:val="004937CA"/>
    <w:rsid w:val="004A06A5"/>
    <w:rsid w:val="004A38B4"/>
    <w:rsid w:val="004A6B0B"/>
    <w:rsid w:val="004A7277"/>
    <w:rsid w:val="004B0D4E"/>
    <w:rsid w:val="004B10B0"/>
    <w:rsid w:val="004B1F4E"/>
    <w:rsid w:val="004B4F25"/>
    <w:rsid w:val="004B531C"/>
    <w:rsid w:val="004B6148"/>
    <w:rsid w:val="004B7B63"/>
    <w:rsid w:val="004C1609"/>
    <w:rsid w:val="004C3ECA"/>
    <w:rsid w:val="004C5BE3"/>
    <w:rsid w:val="004D3DFA"/>
    <w:rsid w:val="004D6FF7"/>
    <w:rsid w:val="004E0661"/>
    <w:rsid w:val="004E1881"/>
    <w:rsid w:val="004E1BD9"/>
    <w:rsid w:val="004E24E0"/>
    <w:rsid w:val="004F1C3B"/>
    <w:rsid w:val="004F2699"/>
    <w:rsid w:val="0050191C"/>
    <w:rsid w:val="0050385B"/>
    <w:rsid w:val="00504AE5"/>
    <w:rsid w:val="00505EA0"/>
    <w:rsid w:val="00512C06"/>
    <w:rsid w:val="00514B02"/>
    <w:rsid w:val="00516C72"/>
    <w:rsid w:val="00520050"/>
    <w:rsid w:val="00521B6F"/>
    <w:rsid w:val="00521CE0"/>
    <w:rsid w:val="00523ACC"/>
    <w:rsid w:val="005240E3"/>
    <w:rsid w:val="00530B2C"/>
    <w:rsid w:val="00531A26"/>
    <w:rsid w:val="00532503"/>
    <w:rsid w:val="00540DA2"/>
    <w:rsid w:val="00545C85"/>
    <w:rsid w:val="0055479C"/>
    <w:rsid w:val="00554B35"/>
    <w:rsid w:val="00556701"/>
    <w:rsid w:val="00557E11"/>
    <w:rsid w:val="00562466"/>
    <w:rsid w:val="00562679"/>
    <w:rsid w:val="00562BD0"/>
    <w:rsid w:val="00564B0A"/>
    <w:rsid w:val="00566241"/>
    <w:rsid w:val="00567DD3"/>
    <w:rsid w:val="00571445"/>
    <w:rsid w:val="00574E4F"/>
    <w:rsid w:val="0058003E"/>
    <w:rsid w:val="00581F33"/>
    <w:rsid w:val="00584790"/>
    <w:rsid w:val="005918EE"/>
    <w:rsid w:val="00594EF3"/>
    <w:rsid w:val="005975A8"/>
    <w:rsid w:val="005A2333"/>
    <w:rsid w:val="005A4D02"/>
    <w:rsid w:val="005A52CC"/>
    <w:rsid w:val="005A749B"/>
    <w:rsid w:val="005A7889"/>
    <w:rsid w:val="005A7898"/>
    <w:rsid w:val="005A7A3D"/>
    <w:rsid w:val="005B2A27"/>
    <w:rsid w:val="005B4CCB"/>
    <w:rsid w:val="005B65A9"/>
    <w:rsid w:val="005C060B"/>
    <w:rsid w:val="005C2AAD"/>
    <w:rsid w:val="005C5B54"/>
    <w:rsid w:val="005D1093"/>
    <w:rsid w:val="005D7A78"/>
    <w:rsid w:val="005E3D43"/>
    <w:rsid w:val="0060136D"/>
    <w:rsid w:val="00603607"/>
    <w:rsid w:val="00604563"/>
    <w:rsid w:val="006047D2"/>
    <w:rsid w:val="00610B62"/>
    <w:rsid w:val="00613280"/>
    <w:rsid w:val="0061534D"/>
    <w:rsid w:val="00616AEB"/>
    <w:rsid w:val="00616B7F"/>
    <w:rsid w:val="00616FDC"/>
    <w:rsid w:val="00620748"/>
    <w:rsid w:val="006276B2"/>
    <w:rsid w:val="00630A4E"/>
    <w:rsid w:val="00631A29"/>
    <w:rsid w:val="00632972"/>
    <w:rsid w:val="006332E3"/>
    <w:rsid w:val="00633B62"/>
    <w:rsid w:val="00640F2C"/>
    <w:rsid w:val="0064417B"/>
    <w:rsid w:val="00650A7F"/>
    <w:rsid w:val="00652483"/>
    <w:rsid w:val="006579F1"/>
    <w:rsid w:val="00657CFF"/>
    <w:rsid w:val="00664E21"/>
    <w:rsid w:val="00665CA3"/>
    <w:rsid w:val="006829C3"/>
    <w:rsid w:val="00684A01"/>
    <w:rsid w:val="00686754"/>
    <w:rsid w:val="0069059D"/>
    <w:rsid w:val="0069123A"/>
    <w:rsid w:val="0069253A"/>
    <w:rsid w:val="00692F9F"/>
    <w:rsid w:val="00693C9D"/>
    <w:rsid w:val="00695673"/>
    <w:rsid w:val="0069587A"/>
    <w:rsid w:val="006A0397"/>
    <w:rsid w:val="006A1CD6"/>
    <w:rsid w:val="006A1D39"/>
    <w:rsid w:val="006A6165"/>
    <w:rsid w:val="006B11DF"/>
    <w:rsid w:val="006B1C26"/>
    <w:rsid w:val="006B317A"/>
    <w:rsid w:val="006B41C5"/>
    <w:rsid w:val="006B6818"/>
    <w:rsid w:val="006B68CF"/>
    <w:rsid w:val="006C0A0F"/>
    <w:rsid w:val="006C3B81"/>
    <w:rsid w:val="006D3333"/>
    <w:rsid w:val="006E7A09"/>
    <w:rsid w:val="006F2CC9"/>
    <w:rsid w:val="006F36C0"/>
    <w:rsid w:val="00701AF0"/>
    <w:rsid w:val="007028E8"/>
    <w:rsid w:val="007030CE"/>
    <w:rsid w:val="007038AA"/>
    <w:rsid w:val="00704628"/>
    <w:rsid w:val="00706088"/>
    <w:rsid w:val="007113B5"/>
    <w:rsid w:val="00717F1C"/>
    <w:rsid w:val="00730516"/>
    <w:rsid w:val="00736897"/>
    <w:rsid w:val="00740A19"/>
    <w:rsid w:val="00746551"/>
    <w:rsid w:val="007476A5"/>
    <w:rsid w:val="00750509"/>
    <w:rsid w:val="00754219"/>
    <w:rsid w:val="00754EE8"/>
    <w:rsid w:val="007715A0"/>
    <w:rsid w:val="00771A43"/>
    <w:rsid w:val="00771C6A"/>
    <w:rsid w:val="00772B20"/>
    <w:rsid w:val="007776F0"/>
    <w:rsid w:val="00787195"/>
    <w:rsid w:val="00787C27"/>
    <w:rsid w:val="007927D5"/>
    <w:rsid w:val="00795934"/>
    <w:rsid w:val="007A01EE"/>
    <w:rsid w:val="007A175A"/>
    <w:rsid w:val="007A3D54"/>
    <w:rsid w:val="007A57F0"/>
    <w:rsid w:val="007B15DA"/>
    <w:rsid w:val="007B4C3A"/>
    <w:rsid w:val="007B6BD9"/>
    <w:rsid w:val="007D4910"/>
    <w:rsid w:val="007E657B"/>
    <w:rsid w:val="007F06A4"/>
    <w:rsid w:val="007F1FD6"/>
    <w:rsid w:val="007F260F"/>
    <w:rsid w:val="007F340B"/>
    <w:rsid w:val="007F7052"/>
    <w:rsid w:val="00802284"/>
    <w:rsid w:val="00807D8C"/>
    <w:rsid w:val="0081531B"/>
    <w:rsid w:val="00815BEE"/>
    <w:rsid w:val="00817323"/>
    <w:rsid w:val="0082043A"/>
    <w:rsid w:val="008220C2"/>
    <w:rsid w:val="00823AD9"/>
    <w:rsid w:val="008268E8"/>
    <w:rsid w:val="008308E6"/>
    <w:rsid w:val="00833E71"/>
    <w:rsid w:val="00847E13"/>
    <w:rsid w:val="0085292A"/>
    <w:rsid w:val="00854D60"/>
    <w:rsid w:val="00857E64"/>
    <w:rsid w:val="0086067B"/>
    <w:rsid w:val="00860D54"/>
    <w:rsid w:val="008610F7"/>
    <w:rsid w:val="008633A9"/>
    <w:rsid w:val="00864519"/>
    <w:rsid w:val="008664D3"/>
    <w:rsid w:val="0086688D"/>
    <w:rsid w:val="008719E8"/>
    <w:rsid w:val="00873273"/>
    <w:rsid w:val="00875270"/>
    <w:rsid w:val="008831AB"/>
    <w:rsid w:val="008831B5"/>
    <w:rsid w:val="0089154D"/>
    <w:rsid w:val="00892D9B"/>
    <w:rsid w:val="00895BBE"/>
    <w:rsid w:val="00896A6A"/>
    <w:rsid w:val="00896F0C"/>
    <w:rsid w:val="008A3518"/>
    <w:rsid w:val="008A3F1A"/>
    <w:rsid w:val="008A540D"/>
    <w:rsid w:val="008B0FA3"/>
    <w:rsid w:val="008B1814"/>
    <w:rsid w:val="008B1855"/>
    <w:rsid w:val="008B4180"/>
    <w:rsid w:val="008B576A"/>
    <w:rsid w:val="008B6C92"/>
    <w:rsid w:val="008C3292"/>
    <w:rsid w:val="008C56F2"/>
    <w:rsid w:val="008C6C48"/>
    <w:rsid w:val="008C790E"/>
    <w:rsid w:val="008D17F4"/>
    <w:rsid w:val="008D3DC3"/>
    <w:rsid w:val="008D4AF8"/>
    <w:rsid w:val="008D6825"/>
    <w:rsid w:val="008D7062"/>
    <w:rsid w:val="008E3EEE"/>
    <w:rsid w:val="008E42F6"/>
    <w:rsid w:val="008F16D2"/>
    <w:rsid w:val="008F68AF"/>
    <w:rsid w:val="008F6D58"/>
    <w:rsid w:val="00903E44"/>
    <w:rsid w:val="009054CC"/>
    <w:rsid w:val="00906B9F"/>
    <w:rsid w:val="00907D97"/>
    <w:rsid w:val="00912005"/>
    <w:rsid w:val="00913FA2"/>
    <w:rsid w:val="00920FAA"/>
    <w:rsid w:val="00922267"/>
    <w:rsid w:val="0093202D"/>
    <w:rsid w:val="00933E26"/>
    <w:rsid w:val="00937203"/>
    <w:rsid w:val="00941B76"/>
    <w:rsid w:val="009428D9"/>
    <w:rsid w:val="00944B6D"/>
    <w:rsid w:val="00950AB0"/>
    <w:rsid w:val="009549BD"/>
    <w:rsid w:val="00955485"/>
    <w:rsid w:val="0095550B"/>
    <w:rsid w:val="009560BA"/>
    <w:rsid w:val="0095728F"/>
    <w:rsid w:val="009628AD"/>
    <w:rsid w:val="009639E0"/>
    <w:rsid w:val="0096441F"/>
    <w:rsid w:val="00966819"/>
    <w:rsid w:val="00970BB2"/>
    <w:rsid w:val="009747BD"/>
    <w:rsid w:val="00981D2E"/>
    <w:rsid w:val="00991035"/>
    <w:rsid w:val="00993FA6"/>
    <w:rsid w:val="00994B17"/>
    <w:rsid w:val="009A37E8"/>
    <w:rsid w:val="009A7109"/>
    <w:rsid w:val="009B06CB"/>
    <w:rsid w:val="009B10CA"/>
    <w:rsid w:val="009B17FC"/>
    <w:rsid w:val="009B1A93"/>
    <w:rsid w:val="009B3A56"/>
    <w:rsid w:val="009B6912"/>
    <w:rsid w:val="009B708C"/>
    <w:rsid w:val="009D02FA"/>
    <w:rsid w:val="009D0E91"/>
    <w:rsid w:val="009D12DD"/>
    <w:rsid w:val="009D34FE"/>
    <w:rsid w:val="009D664B"/>
    <w:rsid w:val="009D7DF4"/>
    <w:rsid w:val="009E21AB"/>
    <w:rsid w:val="009E4F64"/>
    <w:rsid w:val="009E7BF8"/>
    <w:rsid w:val="009E7E5B"/>
    <w:rsid w:val="009F0110"/>
    <w:rsid w:val="009F269F"/>
    <w:rsid w:val="009F4E20"/>
    <w:rsid w:val="009F533F"/>
    <w:rsid w:val="00A00A80"/>
    <w:rsid w:val="00A034E6"/>
    <w:rsid w:val="00A03B0B"/>
    <w:rsid w:val="00A0680C"/>
    <w:rsid w:val="00A134C1"/>
    <w:rsid w:val="00A14CF5"/>
    <w:rsid w:val="00A15416"/>
    <w:rsid w:val="00A2256A"/>
    <w:rsid w:val="00A23297"/>
    <w:rsid w:val="00A25189"/>
    <w:rsid w:val="00A26D3A"/>
    <w:rsid w:val="00A275AC"/>
    <w:rsid w:val="00A4000A"/>
    <w:rsid w:val="00A40BAC"/>
    <w:rsid w:val="00A40E2C"/>
    <w:rsid w:val="00A451B1"/>
    <w:rsid w:val="00A46534"/>
    <w:rsid w:val="00A561AB"/>
    <w:rsid w:val="00A570ED"/>
    <w:rsid w:val="00A62AE7"/>
    <w:rsid w:val="00A62F7B"/>
    <w:rsid w:val="00A63AF7"/>
    <w:rsid w:val="00A70333"/>
    <w:rsid w:val="00A72876"/>
    <w:rsid w:val="00A75F67"/>
    <w:rsid w:val="00A774ED"/>
    <w:rsid w:val="00A800A9"/>
    <w:rsid w:val="00A80E08"/>
    <w:rsid w:val="00A81F2C"/>
    <w:rsid w:val="00A84A7F"/>
    <w:rsid w:val="00A97289"/>
    <w:rsid w:val="00A97736"/>
    <w:rsid w:val="00AA5839"/>
    <w:rsid w:val="00AA7358"/>
    <w:rsid w:val="00AB0619"/>
    <w:rsid w:val="00AB0727"/>
    <w:rsid w:val="00AB09EC"/>
    <w:rsid w:val="00AB13F7"/>
    <w:rsid w:val="00AB4EE6"/>
    <w:rsid w:val="00AC23E7"/>
    <w:rsid w:val="00AC3776"/>
    <w:rsid w:val="00AC412E"/>
    <w:rsid w:val="00AC5C6B"/>
    <w:rsid w:val="00AD0488"/>
    <w:rsid w:val="00AD106F"/>
    <w:rsid w:val="00AD1380"/>
    <w:rsid w:val="00AD1B0D"/>
    <w:rsid w:val="00AD56C2"/>
    <w:rsid w:val="00AD69DC"/>
    <w:rsid w:val="00AE026D"/>
    <w:rsid w:val="00AE0526"/>
    <w:rsid w:val="00AE0BA6"/>
    <w:rsid w:val="00AE3542"/>
    <w:rsid w:val="00AE54D6"/>
    <w:rsid w:val="00AE643C"/>
    <w:rsid w:val="00AF2375"/>
    <w:rsid w:val="00B0175E"/>
    <w:rsid w:val="00B01F01"/>
    <w:rsid w:val="00B03103"/>
    <w:rsid w:val="00B0551D"/>
    <w:rsid w:val="00B06146"/>
    <w:rsid w:val="00B07B9B"/>
    <w:rsid w:val="00B13C35"/>
    <w:rsid w:val="00B13D11"/>
    <w:rsid w:val="00B1720F"/>
    <w:rsid w:val="00B20CE8"/>
    <w:rsid w:val="00B2305E"/>
    <w:rsid w:val="00B311F3"/>
    <w:rsid w:val="00B33AAD"/>
    <w:rsid w:val="00B36A6A"/>
    <w:rsid w:val="00B41C81"/>
    <w:rsid w:val="00B41E36"/>
    <w:rsid w:val="00B4200A"/>
    <w:rsid w:val="00B425BA"/>
    <w:rsid w:val="00B456C5"/>
    <w:rsid w:val="00B45FA4"/>
    <w:rsid w:val="00B46D2F"/>
    <w:rsid w:val="00B55A51"/>
    <w:rsid w:val="00B6079F"/>
    <w:rsid w:val="00B6400B"/>
    <w:rsid w:val="00B64B40"/>
    <w:rsid w:val="00B65374"/>
    <w:rsid w:val="00B6683E"/>
    <w:rsid w:val="00B73578"/>
    <w:rsid w:val="00B75719"/>
    <w:rsid w:val="00B7643F"/>
    <w:rsid w:val="00B77121"/>
    <w:rsid w:val="00B77A8C"/>
    <w:rsid w:val="00B80F43"/>
    <w:rsid w:val="00B83C65"/>
    <w:rsid w:val="00B86EAB"/>
    <w:rsid w:val="00B90C97"/>
    <w:rsid w:val="00B97345"/>
    <w:rsid w:val="00BA452A"/>
    <w:rsid w:val="00BB3895"/>
    <w:rsid w:val="00BB5017"/>
    <w:rsid w:val="00BC2516"/>
    <w:rsid w:val="00BD0400"/>
    <w:rsid w:val="00BD14E7"/>
    <w:rsid w:val="00BD2633"/>
    <w:rsid w:val="00BD328D"/>
    <w:rsid w:val="00BD414D"/>
    <w:rsid w:val="00BE0472"/>
    <w:rsid w:val="00BE23D8"/>
    <w:rsid w:val="00BE4309"/>
    <w:rsid w:val="00BE4A76"/>
    <w:rsid w:val="00BE5A24"/>
    <w:rsid w:val="00BE60DA"/>
    <w:rsid w:val="00BE767D"/>
    <w:rsid w:val="00BF0790"/>
    <w:rsid w:val="00BF1183"/>
    <w:rsid w:val="00BF178F"/>
    <w:rsid w:val="00BF3FC3"/>
    <w:rsid w:val="00BF4C57"/>
    <w:rsid w:val="00BF58FA"/>
    <w:rsid w:val="00C01910"/>
    <w:rsid w:val="00C0335D"/>
    <w:rsid w:val="00C063B1"/>
    <w:rsid w:val="00C071C4"/>
    <w:rsid w:val="00C07D0E"/>
    <w:rsid w:val="00C1740B"/>
    <w:rsid w:val="00C20B19"/>
    <w:rsid w:val="00C24837"/>
    <w:rsid w:val="00C311AE"/>
    <w:rsid w:val="00C36368"/>
    <w:rsid w:val="00C36B10"/>
    <w:rsid w:val="00C45345"/>
    <w:rsid w:val="00C4657F"/>
    <w:rsid w:val="00C539BB"/>
    <w:rsid w:val="00C66660"/>
    <w:rsid w:val="00C7073D"/>
    <w:rsid w:val="00C773AD"/>
    <w:rsid w:val="00C82281"/>
    <w:rsid w:val="00C83BC7"/>
    <w:rsid w:val="00C84EC1"/>
    <w:rsid w:val="00C85528"/>
    <w:rsid w:val="00C87947"/>
    <w:rsid w:val="00C90937"/>
    <w:rsid w:val="00C9115C"/>
    <w:rsid w:val="00C91571"/>
    <w:rsid w:val="00C91B76"/>
    <w:rsid w:val="00C937C8"/>
    <w:rsid w:val="00C94E25"/>
    <w:rsid w:val="00CA02D5"/>
    <w:rsid w:val="00CA1D7C"/>
    <w:rsid w:val="00CA31D7"/>
    <w:rsid w:val="00CA35D5"/>
    <w:rsid w:val="00CA7CDE"/>
    <w:rsid w:val="00CB58CB"/>
    <w:rsid w:val="00CB71D2"/>
    <w:rsid w:val="00CC399F"/>
    <w:rsid w:val="00CD050C"/>
    <w:rsid w:val="00CD16B9"/>
    <w:rsid w:val="00CD29A7"/>
    <w:rsid w:val="00CD511E"/>
    <w:rsid w:val="00CD790D"/>
    <w:rsid w:val="00CE16AC"/>
    <w:rsid w:val="00CE5BC7"/>
    <w:rsid w:val="00CF27C1"/>
    <w:rsid w:val="00CF4878"/>
    <w:rsid w:val="00CF6471"/>
    <w:rsid w:val="00D00ACF"/>
    <w:rsid w:val="00D01414"/>
    <w:rsid w:val="00D01640"/>
    <w:rsid w:val="00D02D5E"/>
    <w:rsid w:val="00D030C7"/>
    <w:rsid w:val="00D05A99"/>
    <w:rsid w:val="00D11182"/>
    <w:rsid w:val="00D119CC"/>
    <w:rsid w:val="00D14452"/>
    <w:rsid w:val="00D17D73"/>
    <w:rsid w:val="00D17EEE"/>
    <w:rsid w:val="00D24C78"/>
    <w:rsid w:val="00D257B8"/>
    <w:rsid w:val="00D26F97"/>
    <w:rsid w:val="00D31FDC"/>
    <w:rsid w:val="00D33C51"/>
    <w:rsid w:val="00D34EA9"/>
    <w:rsid w:val="00D36C81"/>
    <w:rsid w:val="00D44E21"/>
    <w:rsid w:val="00D475F7"/>
    <w:rsid w:val="00D51138"/>
    <w:rsid w:val="00D51C52"/>
    <w:rsid w:val="00D533A9"/>
    <w:rsid w:val="00D53A17"/>
    <w:rsid w:val="00D56307"/>
    <w:rsid w:val="00D5699C"/>
    <w:rsid w:val="00D660B5"/>
    <w:rsid w:val="00D675FA"/>
    <w:rsid w:val="00D7213D"/>
    <w:rsid w:val="00D76F37"/>
    <w:rsid w:val="00D86CDC"/>
    <w:rsid w:val="00D91E2C"/>
    <w:rsid w:val="00D9402A"/>
    <w:rsid w:val="00D95E00"/>
    <w:rsid w:val="00D96451"/>
    <w:rsid w:val="00DA029D"/>
    <w:rsid w:val="00DB1D6F"/>
    <w:rsid w:val="00DB1EA8"/>
    <w:rsid w:val="00DB1EB2"/>
    <w:rsid w:val="00DB56D1"/>
    <w:rsid w:val="00DC0BEB"/>
    <w:rsid w:val="00DC34A5"/>
    <w:rsid w:val="00DC4D86"/>
    <w:rsid w:val="00DC58DF"/>
    <w:rsid w:val="00DC73FD"/>
    <w:rsid w:val="00DD13A5"/>
    <w:rsid w:val="00DD19CC"/>
    <w:rsid w:val="00DD2816"/>
    <w:rsid w:val="00DD5E54"/>
    <w:rsid w:val="00DD6A75"/>
    <w:rsid w:val="00DD75DF"/>
    <w:rsid w:val="00DE0553"/>
    <w:rsid w:val="00DE0C6F"/>
    <w:rsid w:val="00DE3BF6"/>
    <w:rsid w:val="00DE47AC"/>
    <w:rsid w:val="00DF19B9"/>
    <w:rsid w:val="00DF1A77"/>
    <w:rsid w:val="00DF29F8"/>
    <w:rsid w:val="00DF436F"/>
    <w:rsid w:val="00DF53AD"/>
    <w:rsid w:val="00DF6BFB"/>
    <w:rsid w:val="00E00364"/>
    <w:rsid w:val="00E15823"/>
    <w:rsid w:val="00E16102"/>
    <w:rsid w:val="00E2016C"/>
    <w:rsid w:val="00E23F43"/>
    <w:rsid w:val="00E2453D"/>
    <w:rsid w:val="00E247B1"/>
    <w:rsid w:val="00E30D20"/>
    <w:rsid w:val="00E34540"/>
    <w:rsid w:val="00E43662"/>
    <w:rsid w:val="00E43A23"/>
    <w:rsid w:val="00E45EC4"/>
    <w:rsid w:val="00E46A69"/>
    <w:rsid w:val="00E50243"/>
    <w:rsid w:val="00E56E35"/>
    <w:rsid w:val="00E63AF1"/>
    <w:rsid w:val="00E640BF"/>
    <w:rsid w:val="00E64CAD"/>
    <w:rsid w:val="00E660DE"/>
    <w:rsid w:val="00E6799F"/>
    <w:rsid w:val="00E70036"/>
    <w:rsid w:val="00E70226"/>
    <w:rsid w:val="00E70DD4"/>
    <w:rsid w:val="00E73F7F"/>
    <w:rsid w:val="00E76B07"/>
    <w:rsid w:val="00E82357"/>
    <w:rsid w:val="00E87E1E"/>
    <w:rsid w:val="00E95CD9"/>
    <w:rsid w:val="00E969D8"/>
    <w:rsid w:val="00EA0DC3"/>
    <w:rsid w:val="00EB4CEA"/>
    <w:rsid w:val="00EC5A15"/>
    <w:rsid w:val="00ED10C0"/>
    <w:rsid w:val="00ED2F80"/>
    <w:rsid w:val="00ED450B"/>
    <w:rsid w:val="00ED4A9C"/>
    <w:rsid w:val="00ED76CE"/>
    <w:rsid w:val="00EE14C0"/>
    <w:rsid w:val="00EE2BDD"/>
    <w:rsid w:val="00EE56A5"/>
    <w:rsid w:val="00EF5CFC"/>
    <w:rsid w:val="00F005D2"/>
    <w:rsid w:val="00F01091"/>
    <w:rsid w:val="00F01A40"/>
    <w:rsid w:val="00F03C42"/>
    <w:rsid w:val="00F04654"/>
    <w:rsid w:val="00F04700"/>
    <w:rsid w:val="00F11449"/>
    <w:rsid w:val="00F15EB4"/>
    <w:rsid w:val="00F2338D"/>
    <w:rsid w:val="00F25D4E"/>
    <w:rsid w:val="00F35EA6"/>
    <w:rsid w:val="00F379F2"/>
    <w:rsid w:val="00F4157E"/>
    <w:rsid w:val="00F46DF4"/>
    <w:rsid w:val="00F57AB0"/>
    <w:rsid w:val="00F6071E"/>
    <w:rsid w:val="00F60780"/>
    <w:rsid w:val="00F60BC2"/>
    <w:rsid w:val="00F624A6"/>
    <w:rsid w:val="00F64DBC"/>
    <w:rsid w:val="00F661F9"/>
    <w:rsid w:val="00F67F3B"/>
    <w:rsid w:val="00F70640"/>
    <w:rsid w:val="00F75EB3"/>
    <w:rsid w:val="00F77023"/>
    <w:rsid w:val="00F812AB"/>
    <w:rsid w:val="00F83FB2"/>
    <w:rsid w:val="00F868FC"/>
    <w:rsid w:val="00F91CB5"/>
    <w:rsid w:val="00F929D9"/>
    <w:rsid w:val="00F936EF"/>
    <w:rsid w:val="00F95259"/>
    <w:rsid w:val="00F955EE"/>
    <w:rsid w:val="00F959B6"/>
    <w:rsid w:val="00F9693D"/>
    <w:rsid w:val="00FB0761"/>
    <w:rsid w:val="00FB14D9"/>
    <w:rsid w:val="00FC5798"/>
    <w:rsid w:val="00FC6F16"/>
    <w:rsid w:val="00FD104D"/>
    <w:rsid w:val="00FD11B4"/>
    <w:rsid w:val="00FD359D"/>
    <w:rsid w:val="00FD3BFB"/>
    <w:rsid w:val="00FD3FF6"/>
    <w:rsid w:val="00FD5B8A"/>
    <w:rsid w:val="00FD6082"/>
    <w:rsid w:val="00FE23FE"/>
    <w:rsid w:val="00FF1C78"/>
    <w:rsid w:val="00FF3CE1"/>
    <w:rsid w:val="00FF71F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D50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uiPriority w:val="9"/>
    <w:qFormat/>
    <w:rsid w:val="002C76DE"/>
    <w:pPr>
      <w:keepNext/>
      <w:widowControl w:val="0"/>
      <w:overflowPunct w:val="0"/>
      <w:adjustRightInd w:val="0"/>
      <w:spacing w:before="240" w:after="60" w:line="275" w:lineRule="auto"/>
      <w:outlineLvl w:val="0"/>
    </w:pPr>
    <w:rPr>
      <w:rFonts w:ascii="Cambria" w:eastAsia="Times New Roman" w:hAnsi="Cambria"/>
      <w:b/>
      <w:bCs/>
      <w:kern w:val="32"/>
      <w:sz w:val="32"/>
      <w:szCs w:val="32"/>
      <w:lang w:eastAsia="fr-FR"/>
    </w:rPr>
  </w:style>
  <w:style w:type="paragraph" w:styleId="Titre2">
    <w:name w:val="heading 2"/>
    <w:basedOn w:val="Normal"/>
    <w:link w:val="Titre2Car"/>
    <w:uiPriority w:val="9"/>
    <w:qFormat/>
    <w:rsid w:val="002C76DE"/>
    <w:pPr>
      <w:spacing w:before="100" w:beforeAutospacing="1" w:after="100" w:afterAutospacing="1" w:line="240" w:lineRule="auto"/>
      <w:outlineLvl w:val="1"/>
    </w:pPr>
    <w:rPr>
      <w:rFonts w:ascii="Times New Roman" w:eastAsia="Times New Roman" w:hAnsi="Times New Roman"/>
      <w:b/>
      <w:bCs/>
      <w:sz w:val="36"/>
      <w:szCs w:val="36"/>
      <w:lang w:eastAsia="fr-FR"/>
    </w:rPr>
  </w:style>
  <w:style w:type="paragraph" w:styleId="Titre3">
    <w:name w:val="heading 3"/>
    <w:basedOn w:val="Normal"/>
    <w:next w:val="Normal"/>
    <w:link w:val="Titre3Car"/>
    <w:uiPriority w:val="9"/>
    <w:qFormat/>
    <w:rsid w:val="002C76DE"/>
    <w:pPr>
      <w:keepNext/>
      <w:spacing w:before="240" w:after="60" w:line="276" w:lineRule="auto"/>
      <w:outlineLvl w:val="2"/>
    </w:pPr>
    <w:rPr>
      <w:rFonts w:ascii="Cambria" w:eastAsia="Times New Roman" w:hAnsi="Cambria"/>
      <w:b/>
      <w:bCs/>
      <w:sz w:val="26"/>
      <w:szCs w:val="26"/>
    </w:rPr>
  </w:style>
  <w:style w:type="paragraph" w:styleId="Titre4">
    <w:name w:val="heading 4"/>
    <w:basedOn w:val="Normal"/>
    <w:next w:val="Normal"/>
    <w:link w:val="Titre4Car"/>
    <w:uiPriority w:val="9"/>
    <w:qFormat/>
    <w:rsid w:val="002C76DE"/>
    <w:pPr>
      <w:keepNext/>
      <w:spacing w:before="240" w:after="60" w:line="276" w:lineRule="auto"/>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A14CF5"/>
    <w:pPr>
      <w:tabs>
        <w:tab w:val="num" w:pos="3600"/>
      </w:tabs>
      <w:spacing w:before="240" w:after="60" w:line="240" w:lineRule="auto"/>
      <w:ind w:left="3600" w:hanging="720"/>
      <w:outlineLvl w:val="4"/>
    </w:pPr>
    <w:rPr>
      <w:rFonts w:eastAsia="Times New Roman"/>
      <w:b/>
      <w:bCs/>
      <w:i/>
      <w:iCs/>
      <w:sz w:val="26"/>
      <w:szCs w:val="26"/>
      <w:lang w:val="en-US"/>
    </w:rPr>
  </w:style>
  <w:style w:type="paragraph" w:styleId="Titre6">
    <w:name w:val="heading 6"/>
    <w:basedOn w:val="Normal"/>
    <w:next w:val="Normal"/>
    <w:link w:val="Titre6Car"/>
    <w:qFormat/>
    <w:rsid w:val="00A14CF5"/>
    <w:pPr>
      <w:tabs>
        <w:tab w:val="num" w:pos="4320"/>
      </w:tabs>
      <w:spacing w:before="240" w:after="60" w:line="240" w:lineRule="auto"/>
      <w:ind w:left="4320" w:hanging="720"/>
      <w:outlineLvl w:val="5"/>
    </w:pPr>
    <w:rPr>
      <w:rFonts w:ascii="Times New Roman" w:eastAsia="Times New Roman" w:hAnsi="Times New Roman"/>
      <w:b/>
      <w:bCs/>
      <w:lang w:val="en-US"/>
    </w:rPr>
  </w:style>
  <w:style w:type="paragraph" w:styleId="Titre7">
    <w:name w:val="heading 7"/>
    <w:basedOn w:val="Normal"/>
    <w:next w:val="Normal"/>
    <w:link w:val="Titre7Car"/>
    <w:uiPriority w:val="9"/>
    <w:semiHidden/>
    <w:unhideWhenUsed/>
    <w:qFormat/>
    <w:rsid w:val="00A14CF5"/>
    <w:pPr>
      <w:tabs>
        <w:tab w:val="num" w:pos="5040"/>
      </w:tabs>
      <w:spacing w:before="240" w:after="60" w:line="240" w:lineRule="auto"/>
      <w:ind w:left="5040" w:hanging="720"/>
      <w:outlineLvl w:val="6"/>
    </w:pPr>
    <w:rPr>
      <w:rFonts w:eastAsia="Times New Roman"/>
      <w:sz w:val="24"/>
      <w:szCs w:val="24"/>
      <w:lang w:val="en-US"/>
    </w:rPr>
  </w:style>
  <w:style w:type="paragraph" w:styleId="Titre8">
    <w:name w:val="heading 8"/>
    <w:basedOn w:val="Normal"/>
    <w:next w:val="Normal"/>
    <w:link w:val="Titre8Car"/>
    <w:uiPriority w:val="9"/>
    <w:semiHidden/>
    <w:unhideWhenUsed/>
    <w:qFormat/>
    <w:rsid w:val="00A14CF5"/>
    <w:pPr>
      <w:tabs>
        <w:tab w:val="num" w:pos="5760"/>
      </w:tabs>
      <w:spacing w:before="240" w:after="60" w:line="240" w:lineRule="auto"/>
      <w:ind w:left="5760" w:hanging="720"/>
      <w:outlineLvl w:val="7"/>
    </w:pPr>
    <w:rPr>
      <w:rFonts w:eastAsia="Times New Roman"/>
      <w:i/>
      <w:iCs/>
      <w:sz w:val="24"/>
      <w:szCs w:val="24"/>
      <w:lang w:val="en-US"/>
    </w:rPr>
  </w:style>
  <w:style w:type="paragraph" w:styleId="Titre9">
    <w:name w:val="heading 9"/>
    <w:basedOn w:val="Normal"/>
    <w:next w:val="Normal"/>
    <w:link w:val="Titre9Car"/>
    <w:uiPriority w:val="9"/>
    <w:semiHidden/>
    <w:unhideWhenUsed/>
    <w:qFormat/>
    <w:rsid w:val="00A14CF5"/>
    <w:pPr>
      <w:tabs>
        <w:tab w:val="num" w:pos="6480"/>
      </w:tabs>
      <w:spacing w:before="240" w:after="60" w:line="240" w:lineRule="auto"/>
      <w:ind w:left="6480" w:hanging="720"/>
      <w:outlineLvl w:val="8"/>
    </w:pPr>
    <w:rPr>
      <w:rFonts w:ascii="Cambria" w:eastAsia="Times New Roman" w:hAnsi="Cambria"/>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C76DE"/>
    <w:rPr>
      <w:rFonts w:ascii="Cambria" w:eastAsia="Times New Roman" w:hAnsi="Cambria"/>
      <w:b/>
      <w:bCs/>
      <w:kern w:val="32"/>
      <w:sz w:val="32"/>
      <w:szCs w:val="32"/>
    </w:rPr>
  </w:style>
  <w:style w:type="character" w:customStyle="1" w:styleId="Titre2Car">
    <w:name w:val="Titre 2 Car"/>
    <w:link w:val="Titre2"/>
    <w:uiPriority w:val="9"/>
    <w:rsid w:val="002C76DE"/>
    <w:rPr>
      <w:rFonts w:ascii="Times New Roman" w:eastAsia="Times New Roman" w:hAnsi="Times New Roman"/>
      <w:b/>
      <w:bCs/>
      <w:sz w:val="36"/>
      <w:szCs w:val="36"/>
    </w:rPr>
  </w:style>
  <w:style w:type="character" w:customStyle="1" w:styleId="Titre3Car">
    <w:name w:val="Titre 3 Car"/>
    <w:link w:val="Titre3"/>
    <w:uiPriority w:val="9"/>
    <w:rsid w:val="002C76DE"/>
    <w:rPr>
      <w:rFonts w:ascii="Cambria" w:eastAsia="Times New Roman" w:hAnsi="Cambria"/>
      <w:b/>
      <w:bCs/>
      <w:sz w:val="26"/>
      <w:szCs w:val="26"/>
      <w:lang w:eastAsia="en-US"/>
    </w:rPr>
  </w:style>
  <w:style w:type="character" w:customStyle="1" w:styleId="Titre4Car">
    <w:name w:val="Titre 4 Car"/>
    <w:link w:val="Titre4"/>
    <w:uiPriority w:val="9"/>
    <w:rsid w:val="002C76DE"/>
    <w:rPr>
      <w:rFonts w:eastAsia="Times New Roman"/>
      <w:b/>
      <w:bCs/>
      <w:sz w:val="28"/>
      <w:szCs w:val="28"/>
      <w:lang w:eastAsia="en-US"/>
    </w:rPr>
  </w:style>
  <w:style w:type="paragraph" w:styleId="Paragraphedeliste">
    <w:name w:val="List Paragraph"/>
    <w:basedOn w:val="Normal"/>
    <w:uiPriority w:val="34"/>
    <w:qFormat/>
    <w:rsid w:val="002C76DE"/>
    <w:pPr>
      <w:widowControl w:val="0"/>
      <w:overflowPunct w:val="0"/>
      <w:adjustRightInd w:val="0"/>
      <w:spacing w:after="240" w:line="275" w:lineRule="auto"/>
      <w:ind w:left="720"/>
      <w:contextualSpacing/>
    </w:pPr>
    <w:rPr>
      <w:rFonts w:eastAsia="Times New Roman" w:cs="Calibri"/>
      <w:kern w:val="28"/>
      <w:lang w:eastAsia="fr-FR"/>
    </w:rPr>
  </w:style>
  <w:style w:type="character" w:styleId="Lienhypertexte">
    <w:name w:val="Hyperlink"/>
    <w:uiPriority w:val="99"/>
    <w:unhideWhenUsed/>
    <w:rsid w:val="002C76DE"/>
    <w:rPr>
      <w:color w:val="0000FF"/>
      <w:u w:val="single"/>
    </w:rPr>
  </w:style>
  <w:style w:type="paragraph" w:styleId="Notedebasdepage">
    <w:name w:val="footnote text"/>
    <w:aliases w:val="Char,Texto nota pie [MM], Char"/>
    <w:basedOn w:val="Normal"/>
    <w:link w:val="NotedebasdepageCar"/>
    <w:unhideWhenUsed/>
    <w:rsid w:val="002C76DE"/>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aliases w:val="Char Car,Texto nota pie [MM] Car, Char Car"/>
    <w:link w:val="Notedebasdepage"/>
    <w:rsid w:val="002C76DE"/>
    <w:rPr>
      <w:rFonts w:ascii="Times New Roman" w:eastAsia="Times New Roman" w:hAnsi="Times New Roman"/>
    </w:rPr>
  </w:style>
  <w:style w:type="character" w:styleId="Appelnotedebasdep">
    <w:name w:val="footnote reference"/>
    <w:uiPriority w:val="99"/>
    <w:unhideWhenUsed/>
    <w:rsid w:val="002C76DE"/>
    <w:rPr>
      <w:vertAlign w:val="superscript"/>
    </w:rPr>
  </w:style>
  <w:style w:type="character" w:customStyle="1" w:styleId="apple-style-span">
    <w:name w:val="apple-style-span"/>
    <w:rsid w:val="002C76DE"/>
  </w:style>
  <w:style w:type="paragraph" w:styleId="NormalWeb">
    <w:name w:val="Normal (Web)"/>
    <w:basedOn w:val="Normal"/>
    <w:uiPriority w:val="99"/>
    <w:unhideWhenUsed/>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styleId="lev">
    <w:name w:val="Strong"/>
    <w:uiPriority w:val="22"/>
    <w:qFormat/>
    <w:rsid w:val="002C76DE"/>
    <w:rPr>
      <w:b/>
      <w:bCs/>
    </w:rPr>
  </w:style>
  <w:style w:type="character" w:styleId="Accentuation">
    <w:name w:val="Emphasis"/>
    <w:uiPriority w:val="20"/>
    <w:qFormat/>
    <w:rsid w:val="002C76DE"/>
    <w:rPr>
      <w:i/>
      <w:iCs/>
    </w:rPr>
  </w:style>
  <w:style w:type="character" w:styleId="CitationHTML">
    <w:name w:val="HTML Cite"/>
    <w:uiPriority w:val="99"/>
    <w:unhideWhenUsed/>
    <w:rsid w:val="002C76DE"/>
    <w:rPr>
      <w:i/>
      <w:iCs/>
    </w:rPr>
  </w:style>
  <w:style w:type="paragraph" w:styleId="En-tte">
    <w:name w:val="header"/>
    <w:basedOn w:val="Normal"/>
    <w:link w:val="En-tteCar"/>
    <w:uiPriority w:val="99"/>
    <w:unhideWhenUsed/>
    <w:rsid w:val="002C76DE"/>
    <w:pPr>
      <w:tabs>
        <w:tab w:val="center" w:pos="4536"/>
        <w:tab w:val="right" w:pos="9072"/>
      </w:tabs>
      <w:spacing w:after="200" w:line="276" w:lineRule="auto"/>
    </w:pPr>
  </w:style>
  <w:style w:type="character" w:customStyle="1" w:styleId="En-tteCar">
    <w:name w:val="En-tête Car"/>
    <w:link w:val="En-tte"/>
    <w:uiPriority w:val="99"/>
    <w:rsid w:val="002C76DE"/>
    <w:rPr>
      <w:sz w:val="22"/>
      <w:szCs w:val="22"/>
      <w:lang w:eastAsia="en-US"/>
    </w:rPr>
  </w:style>
  <w:style w:type="paragraph" w:styleId="Pieddepage">
    <w:name w:val="footer"/>
    <w:basedOn w:val="Normal"/>
    <w:link w:val="PieddepageCar"/>
    <w:uiPriority w:val="99"/>
    <w:unhideWhenUsed/>
    <w:rsid w:val="002C76DE"/>
    <w:pPr>
      <w:tabs>
        <w:tab w:val="center" w:pos="4536"/>
        <w:tab w:val="right" w:pos="9072"/>
      </w:tabs>
      <w:spacing w:after="200" w:line="276" w:lineRule="auto"/>
    </w:pPr>
  </w:style>
  <w:style w:type="character" w:customStyle="1" w:styleId="PieddepageCar">
    <w:name w:val="Pied de page Car"/>
    <w:link w:val="Pieddepage"/>
    <w:uiPriority w:val="99"/>
    <w:rsid w:val="002C76DE"/>
    <w:rPr>
      <w:sz w:val="22"/>
      <w:szCs w:val="22"/>
      <w:lang w:eastAsia="en-US"/>
    </w:rPr>
  </w:style>
  <w:style w:type="paragraph" w:customStyle="1" w:styleId="Default">
    <w:name w:val="Default"/>
    <w:rsid w:val="002C76DE"/>
    <w:pPr>
      <w:autoSpaceDE w:val="0"/>
      <w:autoSpaceDN w:val="0"/>
      <w:adjustRightInd w:val="0"/>
    </w:pPr>
    <w:rPr>
      <w:rFonts w:ascii="Times New Roman" w:hAnsi="Times New Roman"/>
      <w:color w:val="000000"/>
      <w:sz w:val="24"/>
      <w:szCs w:val="24"/>
    </w:rPr>
  </w:style>
  <w:style w:type="table" w:styleId="Grilledutableau">
    <w:name w:val="Table Grid"/>
    <w:basedOn w:val="TableauNormal"/>
    <w:uiPriority w:val="59"/>
    <w:rsid w:val="002C7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details">
    <w:name w:val="articledetails"/>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st">
    <w:name w:val="st"/>
    <w:rsid w:val="002C76DE"/>
  </w:style>
  <w:style w:type="paragraph" w:customStyle="1" w:styleId="spip">
    <w:name w:val="spip"/>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styleId="Marquedecommentaire">
    <w:name w:val="annotation reference"/>
    <w:uiPriority w:val="99"/>
    <w:semiHidden/>
    <w:unhideWhenUsed/>
    <w:rsid w:val="002C76DE"/>
    <w:rPr>
      <w:sz w:val="16"/>
      <w:szCs w:val="16"/>
    </w:rPr>
  </w:style>
  <w:style w:type="paragraph" w:styleId="Commentaire">
    <w:name w:val="annotation text"/>
    <w:basedOn w:val="Normal"/>
    <w:link w:val="CommentaireCar"/>
    <w:uiPriority w:val="99"/>
    <w:semiHidden/>
    <w:unhideWhenUsed/>
    <w:rsid w:val="002C76DE"/>
    <w:pPr>
      <w:widowControl w:val="0"/>
      <w:overflowPunct w:val="0"/>
      <w:adjustRightInd w:val="0"/>
      <w:spacing w:after="240" w:line="275" w:lineRule="auto"/>
    </w:pPr>
    <w:rPr>
      <w:rFonts w:eastAsia="Times New Roman" w:cs="Calibri"/>
      <w:kern w:val="28"/>
      <w:sz w:val="20"/>
      <w:szCs w:val="20"/>
      <w:lang w:eastAsia="fr-FR"/>
    </w:rPr>
  </w:style>
  <w:style w:type="character" w:customStyle="1" w:styleId="CommentaireCar">
    <w:name w:val="Commentaire Car"/>
    <w:link w:val="Commentaire"/>
    <w:uiPriority w:val="99"/>
    <w:semiHidden/>
    <w:rsid w:val="002C76DE"/>
    <w:rPr>
      <w:rFonts w:eastAsia="Times New Roman" w:cs="Calibri"/>
      <w:kern w:val="28"/>
    </w:rPr>
  </w:style>
  <w:style w:type="paragraph" w:styleId="Objetducommentaire">
    <w:name w:val="annotation subject"/>
    <w:basedOn w:val="Commentaire"/>
    <w:next w:val="Commentaire"/>
    <w:link w:val="ObjetducommentaireCar"/>
    <w:uiPriority w:val="99"/>
    <w:semiHidden/>
    <w:unhideWhenUsed/>
    <w:rsid w:val="002C76DE"/>
    <w:rPr>
      <w:b/>
      <w:bCs/>
    </w:rPr>
  </w:style>
  <w:style w:type="character" w:customStyle="1" w:styleId="ObjetducommentaireCar">
    <w:name w:val="Objet du commentaire Car"/>
    <w:link w:val="Objetducommentaire"/>
    <w:uiPriority w:val="99"/>
    <w:semiHidden/>
    <w:rsid w:val="002C76DE"/>
    <w:rPr>
      <w:rFonts w:eastAsia="Times New Roman" w:cs="Calibri"/>
      <w:b/>
      <w:bCs/>
      <w:kern w:val="28"/>
    </w:rPr>
  </w:style>
  <w:style w:type="paragraph" w:styleId="Textedebulles">
    <w:name w:val="Balloon Text"/>
    <w:basedOn w:val="Normal"/>
    <w:link w:val="TextedebullesCar"/>
    <w:uiPriority w:val="99"/>
    <w:semiHidden/>
    <w:unhideWhenUsed/>
    <w:rsid w:val="002C76DE"/>
    <w:pPr>
      <w:widowControl w:val="0"/>
      <w:overflowPunct w:val="0"/>
      <w:adjustRightInd w:val="0"/>
      <w:spacing w:after="0" w:line="240" w:lineRule="auto"/>
    </w:pPr>
    <w:rPr>
      <w:rFonts w:ascii="Tahoma" w:eastAsia="Times New Roman" w:hAnsi="Tahoma" w:cs="Tahoma"/>
      <w:kern w:val="28"/>
      <w:sz w:val="16"/>
      <w:szCs w:val="16"/>
      <w:lang w:eastAsia="fr-FR"/>
    </w:rPr>
  </w:style>
  <w:style w:type="character" w:customStyle="1" w:styleId="TextedebullesCar">
    <w:name w:val="Texte de bulles Car"/>
    <w:link w:val="Textedebulles"/>
    <w:uiPriority w:val="99"/>
    <w:semiHidden/>
    <w:rsid w:val="002C76DE"/>
    <w:rPr>
      <w:rFonts w:ascii="Tahoma" w:eastAsia="Times New Roman" w:hAnsi="Tahoma" w:cs="Tahoma"/>
      <w:kern w:val="28"/>
      <w:sz w:val="16"/>
      <w:szCs w:val="16"/>
    </w:rPr>
  </w:style>
  <w:style w:type="character" w:customStyle="1" w:styleId="il">
    <w:name w:val="il"/>
    <w:rsid w:val="002C76DE"/>
    <w:rPr>
      <w:rFonts w:cs="Times New Roman"/>
    </w:rPr>
  </w:style>
  <w:style w:type="paragraph" w:customStyle="1" w:styleId="bodytext">
    <w:name w:val="bodytext"/>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subhead">
    <w:name w:val="subhead"/>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medium-font1">
    <w:name w:val="medium-font1"/>
    <w:rsid w:val="002C76DE"/>
    <w:rPr>
      <w:rFonts w:cs="Times New Roman"/>
      <w:sz w:val="19"/>
      <w:szCs w:val="19"/>
    </w:rPr>
  </w:style>
  <w:style w:type="character" w:customStyle="1" w:styleId="title-link-wrapper1">
    <w:name w:val="title-link-wrapper1"/>
    <w:rsid w:val="002C76DE"/>
    <w:rPr>
      <w:rFonts w:cs="Times New Roman"/>
    </w:rPr>
  </w:style>
  <w:style w:type="paragraph" w:customStyle="1" w:styleId="texte">
    <w:name w:val="texte"/>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puces">
    <w:name w:val="puces"/>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paranumber">
    <w:name w:val="paranumber"/>
    <w:rsid w:val="002C76DE"/>
    <w:rPr>
      <w:rFonts w:cs="Times New Roman"/>
    </w:rPr>
  </w:style>
  <w:style w:type="character" w:customStyle="1" w:styleId="progrouge">
    <w:name w:val="progrouge"/>
    <w:rsid w:val="002C76DE"/>
    <w:rPr>
      <w:rFonts w:cs="Times New Roman"/>
    </w:rPr>
  </w:style>
  <w:style w:type="paragraph" w:styleId="PrformatHTML">
    <w:name w:val="HTML Preformatted"/>
    <w:basedOn w:val="Normal"/>
    <w:link w:val="PrformatHTMLCar"/>
    <w:uiPriority w:val="99"/>
    <w:unhideWhenUsed/>
    <w:rsid w:val="002C7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uiPriority w:val="99"/>
    <w:rsid w:val="002C76DE"/>
    <w:rPr>
      <w:rFonts w:ascii="Courier New" w:eastAsia="Times New Roman" w:hAnsi="Courier New" w:cs="Courier New"/>
    </w:rPr>
  </w:style>
  <w:style w:type="character" w:customStyle="1" w:styleId="NotedefinCar">
    <w:name w:val="Note de fin Car"/>
    <w:link w:val="Notedefin"/>
    <w:uiPriority w:val="99"/>
    <w:semiHidden/>
    <w:rsid w:val="002C76DE"/>
    <w:rPr>
      <w:rFonts w:eastAsia="Times New Roman"/>
      <w:lang w:eastAsia="en-US"/>
    </w:rPr>
  </w:style>
  <w:style w:type="paragraph" w:styleId="Notedefin">
    <w:name w:val="endnote text"/>
    <w:basedOn w:val="Normal"/>
    <w:link w:val="NotedefinCar"/>
    <w:uiPriority w:val="99"/>
    <w:semiHidden/>
    <w:unhideWhenUsed/>
    <w:rsid w:val="002C76DE"/>
    <w:pPr>
      <w:spacing w:after="200" w:line="276" w:lineRule="auto"/>
    </w:pPr>
    <w:rPr>
      <w:rFonts w:eastAsia="Times New Roman"/>
      <w:sz w:val="20"/>
      <w:szCs w:val="20"/>
    </w:rPr>
  </w:style>
  <w:style w:type="character" w:customStyle="1" w:styleId="NotedefinCar1">
    <w:name w:val="Note de fin Car1"/>
    <w:uiPriority w:val="99"/>
    <w:semiHidden/>
    <w:rsid w:val="002C76DE"/>
    <w:rPr>
      <w:lang w:eastAsia="en-US"/>
    </w:rPr>
  </w:style>
  <w:style w:type="character" w:customStyle="1" w:styleId="citecrochet">
    <w:name w:val="cite_crochet"/>
    <w:rsid w:val="002C76DE"/>
    <w:rPr>
      <w:rFonts w:cs="Times New Roman"/>
    </w:rPr>
  </w:style>
  <w:style w:type="character" w:customStyle="1" w:styleId="hp">
    <w:name w:val="hp"/>
    <w:rsid w:val="002C76DE"/>
    <w:rPr>
      <w:rFonts w:cs="Times New Roman"/>
    </w:rPr>
  </w:style>
  <w:style w:type="character" w:customStyle="1" w:styleId="ho">
    <w:name w:val="ho"/>
    <w:rsid w:val="002C76DE"/>
    <w:rPr>
      <w:rFonts w:cs="Times New Roman"/>
    </w:rPr>
  </w:style>
  <w:style w:type="character" w:customStyle="1" w:styleId="he">
    <w:name w:val="he"/>
    <w:rsid w:val="002C76DE"/>
    <w:rPr>
      <w:rFonts w:cs="Times New Roman"/>
    </w:rPr>
  </w:style>
  <w:style w:type="character" w:customStyle="1" w:styleId="id">
    <w:name w:val="id"/>
    <w:rsid w:val="002C76DE"/>
    <w:rPr>
      <w:rFonts w:cs="Times New Roman"/>
    </w:rPr>
  </w:style>
  <w:style w:type="character" w:customStyle="1" w:styleId="g3">
    <w:name w:val="g3"/>
    <w:rsid w:val="002C76DE"/>
    <w:rPr>
      <w:rFonts w:cs="Times New Roman"/>
    </w:rPr>
  </w:style>
  <w:style w:type="character" w:customStyle="1" w:styleId="mg">
    <w:name w:val="mg"/>
    <w:rsid w:val="002C76DE"/>
    <w:rPr>
      <w:rFonts w:cs="Times New Roman"/>
    </w:rPr>
  </w:style>
  <w:style w:type="character" w:customStyle="1" w:styleId="gsa">
    <w:name w:val="gs_a"/>
    <w:rsid w:val="002C76DE"/>
    <w:rPr>
      <w:rFonts w:cs="Times New Roman"/>
    </w:rPr>
  </w:style>
  <w:style w:type="paragraph" w:customStyle="1" w:styleId="nompers">
    <w:name w:val="nompers"/>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affiliation">
    <w:name w:val="affiliation"/>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num">
    <w:name w:val="num"/>
    <w:rsid w:val="002C76DE"/>
    <w:rPr>
      <w:rFonts w:cs="Times New Roman"/>
    </w:rPr>
  </w:style>
  <w:style w:type="character" w:customStyle="1" w:styleId="trebuchet">
    <w:name w:val="trebuchet"/>
    <w:rsid w:val="002C76DE"/>
    <w:rPr>
      <w:rFonts w:cs="Times New Roman"/>
    </w:rPr>
  </w:style>
  <w:style w:type="character" w:customStyle="1" w:styleId="slug-pub-date">
    <w:name w:val="slug-pub-date"/>
    <w:rsid w:val="002C76DE"/>
    <w:rPr>
      <w:rFonts w:cs="Times New Roman"/>
    </w:rPr>
  </w:style>
  <w:style w:type="character" w:customStyle="1" w:styleId="TextebrutCar">
    <w:name w:val="Texte brut Car"/>
    <w:link w:val="Textebrut"/>
    <w:uiPriority w:val="99"/>
    <w:semiHidden/>
    <w:rsid w:val="002C76DE"/>
    <w:rPr>
      <w:rFonts w:ascii="Times New Roman" w:eastAsia="Times New Roman" w:hAnsi="Times New Roman"/>
      <w:sz w:val="24"/>
      <w:szCs w:val="24"/>
    </w:rPr>
  </w:style>
  <w:style w:type="paragraph" w:styleId="Textebrut">
    <w:name w:val="Plain Text"/>
    <w:basedOn w:val="Normal"/>
    <w:link w:val="TextebrutCar"/>
    <w:uiPriority w:val="99"/>
    <w:semiHidden/>
    <w:unhideWhenUsed/>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TextebrutCar1">
    <w:name w:val="Texte brut Car1"/>
    <w:uiPriority w:val="99"/>
    <w:semiHidden/>
    <w:rsid w:val="002C76DE"/>
    <w:rPr>
      <w:rFonts w:ascii="Courier New" w:hAnsi="Courier New" w:cs="Courier New"/>
      <w:lang w:eastAsia="en-US"/>
    </w:rPr>
  </w:style>
  <w:style w:type="character" w:customStyle="1" w:styleId="A8">
    <w:name w:val="A8"/>
    <w:uiPriority w:val="99"/>
    <w:rsid w:val="002C76DE"/>
    <w:rPr>
      <w:rFonts w:cs="Frutiger LT Std 45 Light"/>
      <w:color w:val="000000"/>
      <w:sz w:val="11"/>
      <w:szCs w:val="11"/>
    </w:rPr>
  </w:style>
  <w:style w:type="paragraph" w:styleId="Rvision">
    <w:name w:val="Revision"/>
    <w:hidden/>
    <w:uiPriority w:val="99"/>
    <w:semiHidden/>
    <w:rsid w:val="002C76DE"/>
    <w:rPr>
      <w:rFonts w:eastAsia="Times New Roman" w:cs="Calibri"/>
      <w:kern w:val="28"/>
      <w:sz w:val="22"/>
      <w:szCs w:val="22"/>
    </w:rPr>
  </w:style>
  <w:style w:type="paragraph" w:styleId="Listepuces">
    <w:name w:val="List Bullet"/>
    <w:basedOn w:val="Normal"/>
    <w:uiPriority w:val="99"/>
    <w:unhideWhenUsed/>
    <w:rsid w:val="002C76DE"/>
    <w:pPr>
      <w:widowControl w:val="0"/>
      <w:numPr>
        <w:numId w:val="1"/>
      </w:numPr>
      <w:overflowPunct w:val="0"/>
      <w:adjustRightInd w:val="0"/>
      <w:spacing w:after="240" w:line="275" w:lineRule="auto"/>
      <w:contextualSpacing/>
    </w:pPr>
    <w:rPr>
      <w:rFonts w:eastAsia="Times New Roman" w:cs="Calibri"/>
      <w:kern w:val="28"/>
      <w:lang w:eastAsia="fr-FR"/>
    </w:rPr>
  </w:style>
  <w:style w:type="paragraph" w:customStyle="1" w:styleId="Corpsdetexte21">
    <w:name w:val="Corps de texte 21"/>
    <w:basedOn w:val="Normal"/>
    <w:rsid w:val="002C76DE"/>
    <w:pPr>
      <w:overflowPunct w:val="0"/>
      <w:autoSpaceDE w:val="0"/>
      <w:autoSpaceDN w:val="0"/>
      <w:adjustRightInd w:val="0"/>
      <w:spacing w:after="0" w:line="360" w:lineRule="auto"/>
      <w:jc w:val="both"/>
      <w:textAlignment w:val="baseline"/>
    </w:pPr>
    <w:rPr>
      <w:rFonts w:ascii="Times New Roman" w:eastAsia="Times New Roman" w:hAnsi="Times New Roman"/>
      <w:sz w:val="24"/>
      <w:szCs w:val="20"/>
      <w:lang w:eastAsia="fr-FR"/>
    </w:rPr>
  </w:style>
  <w:style w:type="paragraph" w:customStyle="1" w:styleId="FP">
    <w:name w:val="FP"/>
    <w:rsid w:val="002C76DE"/>
    <w:pPr>
      <w:tabs>
        <w:tab w:val="left" w:pos="567"/>
      </w:tabs>
      <w:spacing w:after="40" w:line="220" w:lineRule="exact"/>
      <w:ind w:firstLine="284"/>
      <w:jc w:val="both"/>
    </w:pPr>
    <w:rPr>
      <w:rFonts w:ascii="Times" w:eastAsia="Times New Roman" w:hAnsi="Times"/>
      <w:lang w:val="fr-CA"/>
    </w:rPr>
  </w:style>
  <w:style w:type="character" w:customStyle="1" w:styleId="reference-text">
    <w:name w:val="reference-text"/>
    <w:rsid w:val="002C76DE"/>
  </w:style>
  <w:style w:type="character" w:styleId="Appeldenotedefin">
    <w:name w:val="endnote reference"/>
    <w:uiPriority w:val="99"/>
    <w:semiHidden/>
    <w:unhideWhenUsed/>
    <w:rsid w:val="002C76DE"/>
    <w:rPr>
      <w:vertAlign w:val="superscript"/>
    </w:rPr>
  </w:style>
  <w:style w:type="character" w:customStyle="1" w:styleId="CorpsdetexteCar">
    <w:name w:val="Corps de texte Car"/>
    <w:link w:val="Corpsdetexte"/>
    <w:rsid w:val="002C76DE"/>
    <w:rPr>
      <w:rFonts w:ascii="Tahoma" w:eastAsia="Times New Roman" w:hAnsi="Tahoma" w:cs="Tahoma"/>
      <w:b/>
    </w:rPr>
  </w:style>
  <w:style w:type="paragraph" w:styleId="Corpsdetexte">
    <w:name w:val="Body Text"/>
    <w:basedOn w:val="Normal"/>
    <w:link w:val="CorpsdetexteCar"/>
    <w:rsid w:val="002C76DE"/>
    <w:pPr>
      <w:spacing w:after="0" w:line="240" w:lineRule="auto"/>
      <w:jc w:val="both"/>
    </w:pPr>
    <w:rPr>
      <w:rFonts w:ascii="Tahoma" w:eastAsia="Times New Roman" w:hAnsi="Tahoma" w:cs="Tahoma"/>
      <w:b/>
      <w:sz w:val="20"/>
      <w:szCs w:val="20"/>
      <w:lang w:eastAsia="fr-FR"/>
    </w:rPr>
  </w:style>
  <w:style w:type="character" w:customStyle="1" w:styleId="CorpsdetexteCar1">
    <w:name w:val="Corps de texte Car1"/>
    <w:uiPriority w:val="99"/>
    <w:semiHidden/>
    <w:rsid w:val="002C76DE"/>
    <w:rPr>
      <w:sz w:val="22"/>
      <w:szCs w:val="22"/>
      <w:lang w:eastAsia="en-US"/>
    </w:rPr>
  </w:style>
  <w:style w:type="character" w:customStyle="1" w:styleId="titrepub">
    <w:name w:val="titrepub"/>
    <w:rsid w:val="002C76DE"/>
    <w:rPr>
      <w:rFonts w:cs="Times New Roman"/>
    </w:rPr>
  </w:style>
  <w:style w:type="character" w:customStyle="1" w:styleId="attributspub">
    <w:name w:val="attributspub"/>
    <w:rsid w:val="002C76DE"/>
    <w:rPr>
      <w:rFonts w:cs="Times New Roman"/>
    </w:rPr>
  </w:style>
  <w:style w:type="character" w:customStyle="1" w:styleId="En-tteCar1">
    <w:name w:val="En-tête Car1"/>
    <w:uiPriority w:val="99"/>
    <w:semiHidden/>
    <w:rsid w:val="002C76DE"/>
    <w:rPr>
      <w:rFonts w:eastAsia="Times New Roman" w:cs="Calibri"/>
      <w:kern w:val="28"/>
      <w:sz w:val="22"/>
      <w:szCs w:val="22"/>
    </w:rPr>
  </w:style>
  <w:style w:type="character" w:customStyle="1" w:styleId="ObjetducommentaireCar1">
    <w:name w:val="Objet du commentaire Car1"/>
    <w:uiPriority w:val="99"/>
    <w:semiHidden/>
    <w:rsid w:val="002C76DE"/>
    <w:rPr>
      <w:rFonts w:eastAsia="Times New Roman" w:cs="Calibri"/>
      <w:b/>
      <w:bCs/>
      <w:kern w:val="28"/>
      <w:lang w:val="x-none" w:eastAsia="x-none"/>
    </w:rPr>
  </w:style>
  <w:style w:type="character" w:customStyle="1" w:styleId="ExplorateurdedocumentsCar">
    <w:name w:val="Explorateur de documents Car"/>
    <w:link w:val="Explorateurdedocuments"/>
    <w:uiPriority w:val="99"/>
    <w:semiHidden/>
    <w:rsid w:val="002C76DE"/>
    <w:rPr>
      <w:rFonts w:ascii="Tahoma" w:eastAsia="Times New Roman" w:hAnsi="Tahoma" w:cs="Tahoma"/>
      <w:kern w:val="28"/>
      <w:sz w:val="16"/>
      <w:szCs w:val="16"/>
    </w:rPr>
  </w:style>
  <w:style w:type="paragraph" w:styleId="Explorateurdedocuments">
    <w:name w:val="Document Map"/>
    <w:basedOn w:val="Normal"/>
    <w:link w:val="ExplorateurdedocumentsCar"/>
    <w:uiPriority w:val="99"/>
    <w:semiHidden/>
    <w:unhideWhenUsed/>
    <w:rsid w:val="002C76DE"/>
    <w:pPr>
      <w:widowControl w:val="0"/>
      <w:overflowPunct w:val="0"/>
      <w:adjustRightInd w:val="0"/>
      <w:spacing w:after="240" w:line="275" w:lineRule="auto"/>
    </w:pPr>
    <w:rPr>
      <w:rFonts w:ascii="Tahoma" w:eastAsia="Times New Roman" w:hAnsi="Tahoma" w:cs="Tahoma"/>
      <w:kern w:val="28"/>
      <w:sz w:val="16"/>
      <w:szCs w:val="16"/>
      <w:lang w:eastAsia="fr-FR"/>
    </w:rPr>
  </w:style>
  <w:style w:type="character" w:customStyle="1" w:styleId="ExplorateurdedocumentsCar1">
    <w:name w:val="Explorateur de documents Car1"/>
    <w:uiPriority w:val="99"/>
    <w:semiHidden/>
    <w:rsid w:val="002C76DE"/>
    <w:rPr>
      <w:rFonts w:ascii="Segoe UI" w:hAnsi="Segoe UI" w:cs="Segoe UI"/>
      <w:sz w:val="16"/>
      <w:szCs w:val="16"/>
      <w:lang w:eastAsia="en-US"/>
    </w:rPr>
  </w:style>
  <w:style w:type="paragraph" w:styleId="Lgende">
    <w:name w:val="caption"/>
    <w:basedOn w:val="Normal"/>
    <w:uiPriority w:val="35"/>
    <w:qFormat/>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bks">
    <w:name w:val="bks"/>
    <w:rsid w:val="002C76DE"/>
  </w:style>
  <w:style w:type="character" w:customStyle="1" w:styleId="itemtype">
    <w:name w:val="itemtype"/>
    <w:rsid w:val="002C76DE"/>
  </w:style>
  <w:style w:type="paragraph" w:customStyle="1" w:styleId="rating">
    <w:name w:val="rating"/>
    <w:basedOn w:val="Normal"/>
    <w:rsid w:val="002C76DE"/>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star0">
    <w:name w:val="star0"/>
    <w:rsid w:val="002C76DE"/>
  </w:style>
  <w:style w:type="character" w:customStyle="1" w:styleId="hili">
    <w:name w:val="hili"/>
    <w:rsid w:val="002C76DE"/>
  </w:style>
  <w:style w:type="character" w:customStyle="1" w:styleId="exempledefinition">
    <w:name w:val="exempledefinition"/>
    <w:rsid w:val="002C76DE"/>
  </w:style>
  <w:style w:type="character" w:customStyle="1" w:styleId="t">
    <w:name w:val="t"/>
    <w:rsid w:val="002C76DE"/>
  </w:style>
  <w:style w:type="character" w:customStyle="1" w:styleId="filter-text">
    <w:name w:val="filter-text"/>
    <w:rsid w:val="002C76DE"/>
  </w:style>
  <w:style w:type="character" w:customStyle="1" w:styleId="numeroriga">
    <w:name w:val="numeroriga"/>
    <w:rsid w:val="002C76DE"/>
  </w:style>
  <w:style w:type="character" w:customStyle="1" w:styleId="citazione">
    <w:name w:val="citazione"/>
    <w:rsid w:val="002C76DE"/>
  </w:style>
  <w:style w:type="character" w:customStyle="1" w:styleId="apple-converted-space">
    <w:name w:val="apple-converted-space"/>
    <w:rsid w:val="007A3D54"/>
  </w:style>
  <w:style w:type="character" w:customStyle="1" w:styleId="maintitle">
    <w:name w:val="maintitle"/>
    <w:rsid w:val="00022786"/>
  </w:style>
  <w:style w:type="paragraph" w:customStyle="1" w:styleId="copyright">
    <w:name w:val="copyright"/>
    <w:basedOn w:val="Normal"/>
    <w:rsid w:val="00022786"/>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articlecategory">
    <w:name w:val="articlecategory"/>
    <w:basedOn w:val="Normal"/>
    <w:rsid w:val="00022786"/>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gsctg">
    <w:name w:val="gs_ctg"/>
    <w:rsid w:val="009D34FE"/>
    <w:rPr>
      <w:rFonts w:cs="Times New Roman"/>
    </w:rPr>
  </w:style>
  <w:style w:type="character" w:customStyle="1" w:styleId="fn">
    <w:name w:val="fn"/>
    <w:rsid w:val="009D34FE"/>
  </w:style>
  <w:style w:type="character" w:customStyle="1" w:styleId="Sous-titre2">
    <w:name w:val="Sous-titre2"/>
    <w:rsid w:val="009D34FE"/>
  </w:style>
  <w:style w:type="character" w:customStyle="1" w:styleId="Sous-titre1">
    <w:name w:val="Sous-titre1"/>
    <w:basedOn w:val="Policepardfaut"/>
    <w:rsid w:val="002A2EBC"/>
  </w:style>
  <w:style w:type="character" w:customStyle="1" w:styleId="Titre5Car">
    <w:name w:val="Titre 5 Car"/>
    <w:basedOn w:val="Policepardfaut"/>
    <w:link w:val="Titre5"/>
    <w:uiPriority w:val="9"/>
    <w:semiHidden/>
    <w:rsid w:val="00A14CF5"/>
    <w:rPr>
      <w:rFonts w:eastAsia="Times New Roman"/>
      <w:b/>
      <w:bCs/>
      <w:i/>
      <w:iCs/>
      <w:sz w:val="26"/>
      <w:szCs w:val="26"/>
      <w:lang w:val="en-US" w:eastAsia="en-US"/>
    </w:rPr>
  </w:style>
  <w:style w:type="character" w:customStyle="1" w:styleId="Titre6Car">
    <w:name w:val="Titre 6 Car"/>
    <w:basedOn w:val="Policepardfaut"/>
    <w:link w:val="Titre6"/>
    <w:rsid w:val="00A14CF5"/>
    <w:rPr>
      <w:rFonts w:ascii="Times New Roman" w:eastAsia="Times New Roman" w:hAnsi="Times New Roman"/>
      <w:b/>
      <w:bCs/>
      <w:sz w:val="22"/>
      <w:szCs w:val="22"/>
      <w:lang w:val="en-US" w:eastAsia="en-US"/>
    </w:rPr>
  </w:style>
  <w:style w:type="character" w:customStyle="1" w:styleId="Titre7Car">
    <w:name w:val="Titre 7 Car"/>
    <w:basedOn w:val="Policepardfaut"/>
    <w:link w:val="Titre7"/>
    <w:uiPriority w:val="9"/>
    <w:semiHidden/>
    <w:rsid w:val="00A14CF5"/>
    <w:rPr>
      <w:rFonts w:eastAsia="Times New Roman"/>
      <w:sz w:val="24"/>
      <w:szCs w:val="24"/>
      <w:lang w:val="en-US" w:eastAsia="en-US"/>
    </w:rPr>
  </w:style>
  <w:style w:type="character" w:customStyle="1" w:styleId="Titre8Car">
    <w:name w:val="Titre 8 Car"/>
    <w:basedOn w:val="Policepardfaut"/>
    <w:link w:val="Titre8"/>
    <w:uiPriority w:val="9"/>
    <w:semiHidden/>
    <w:rsid w:val="00A14CF5"/>
    <w:rPr>
      <w:rFonts w:eastAsia="Times New Roman"/>
      <w:i/>
      <w:iCs/>
      <w:sz w:val="24"/>
      <w:szCs w:val="24"/>
      <w:lang w:val="en-US" w:eastAsia="en-US"/>
    </w:rPr>
  </w:style>
  <w:style w:type="character" w:customStyle="1" w:styleId="Titre9Car">
    <w:name w:val="Titre 9 Car"/>
    <w:basedOn w:val="Policepardfaut"/>
    <w:link w:val="Titre9"/>
    <w:uiPriority w:val="9"/>
    <w:semiHidden/>
    <w:rsid w:val="00A14CF5"/>
    <w:rPr>
      <w:rFonts w:ascii="Cambria" w:eastAsia="Times New Roman" w:hAnsi="Cambria"/>
      <w:sz w:val="22"/>
      <w:szCs w:val="22"/>
      <w:lang w:val="en-US" w:eastAsia="en-US"/>
    </w:rPr>
  </w:style>
  <w:style w:type="character" w:customStyle="1" w:styleId="mw-headline">
    <w:name w:val="mw-headline"/>
    <w:rsid w:val="00A14CF5"/>
  </w:style>
  <w:style w:type="character" w:customStyle="1" w:styleId="a-size-large">
    <w:name w:val="a-size-large"/>
    <w:basedOn w:val="Policepardfaut"/>
    <w:rsid w:val="007038AA"/>
  </w:style>
  <w:style w:type="character" w:customStyle="1" w:styleId="previous">
    <w:name w:val="previous"/>
    <w:basedOn w:val="Policepardfaut"/>
    <w:rsid w:val="007038AA"/>
  </w:style>
  <w:style w:type="character" w:customStyle="1" w:styleId="next">
    <w:name w:val="next"/>
    <w:basedOn w:val="Policepardfaut"/>
    <w:rsid w:val="007038AA"/>
  </w:style>
  <w:style w:type="character" w:customStyle="1" w:styleId="productdetail-authorsmain">
    <w:name w:val="productdetail-authorsmain"/>
    <w:basedOn w:val="Policepardfaut"/>
    <w:rsid w:val="009E7BF8"/>
  </w:style>
  <w:style w:type="paragraph" w:customStyle="1" w:styleId="xmsonormal">
    <w:name w:val="x_msonormal"/>
    <w:basedOn w:val="Normal"/>
    <w:rsid w:val="00A46534"/>
    <w:pPr>
      <w:spacing w:before="100" w:beforeAutospacing="1" w:after="100" w:afterAutospacing="1" w:line="240" w:lineRule="auto"/>
    </w:pPr>
    <w:rPr>
      <w:rFonts w:ascii="Times New Roman" w:eastAsia="Times New Roman" w:hAnsi="Times New Roman"/>
      <w:sz w:val="24"/>
      <w:szCs w:val="24"/>
      <w:lang w:eastAsia="fr-FR"/>
    </w:rPr>
  </w:style>
  <w:style w:type="character" w:styleId="Mentionnonrsolue">
    <w:name w:val="Unresolved Mention"/>
    <w:basedOn w:val="Policepardfaut"/>
    <w:uiPriority w:val="99"/>
    <w:semiHidden/>
    <w:unhideWhenUsed/>
    <w:rsid w:val="002C7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161292">
      <w:bodyDiv w:val="1"/>
      <w:marLeft w:val="0"/>
      <w:marRight w:val="0"/>
      <w:marTop w:val="0"/>
      <w:marBottom w:val="0"/>
      <w:divBdr>
        <w:top w:val="none" w:sz="0" w:space="0" w:color="auto"/>
        <w:left w:val="none" w:sz="0" w:space="0" w:color="auto"/>
        <w:bottom w:val="none" w:sz="0" w:space="0" w:color="auto"/>
        <w:right w:val="none" w:sz="0" w:space="0" w:color="auto"/>
      </w:divBdr>
    </w:div>
    <w:div w:id="419446445">
      <w:bodyDiv w:val="1"/>
      <w:marLeft w:val="0"/>
      <w:marRight w:val="0"/>
      <w:marTop w:val="0"/>
      <w:marBottom w:val="0"/>
      <w:divBdr>
        <w:top w:val="none" w:sz="0" w:space="0" w:color="auto"/>
        <w:left w:val="none" w:sz="0" w:space="0" w:color="auto"/>
        <w:bottom w:val="none" w:sz="0" w:space="0" w:color="auto"/>
        <w:right w:val="none" w:sz="0" w:space="0" w:color="auto"/>
      </w:divBdr>
    </w:div>
    <w:div w:id="433403875">
      <w:bodyDiv w:val="1"/>
      <w:marLeft w:val="0"/>
      <w:marRight w:val="0"/>
      <w:marTop w:val="0"/>
      <w:marBottom w:val="0"/>
      <w:divBdr>
        <w:top w:val="none" w:sz="0" w:space="0" w:color="auto"/>
        <w:left w:val="none" w:sz="0" w:space="0" w:color="auto"/>
        <w:bottom w:val="none" w:sz="0" w:space="0" w:color="auto"/>
        <w:right w:val="none" w:sz="0" w:space="0" w:color="auto"/>
      </w:divBdr>
    </w:div>
    <w:div w:id="528643445">
      <w:bodyDiv w:val="1"/>
      <w:marLeft w:val="0"/>
      <w:marRight w:val="0"/>
      <w:marTop w:val="0"/>
      <w:marBottom w:val="0"/>
      <w:divBdr>
        <w:top w:val="none" w:sz="0" w:space="0" w:color="auto"/>
        <w:left w:val="none" w:sz="0" w:space="0" w:color="auto"/>
        <w:bottom w:val="none" w:sz="0" w:space="0" w:color="auto"/>
        <w:right w:val="none" w:sz="0" w:space="0" w:color="auto"/>
      </w:divBdr>
    </w:div>
    <w:div w:id="643969584">
      <w:bodyDiv w:val="1"/>
      <w:marLeft w:val="0"/>
      <w:marRight w:val="0"/>
      <w:marTop w:val="0"/>
      <w:marBottom w:val="0"/>
      <w:divBdr>
        <w:top w:val="none" w:sz="0" w:space="0" w:color="auto"/>
        <w:left w:val="none" w:sz="0" w:space="0" w:color="auto"/>
        <w:bottom w:val="none" w:sz="0" w:space="0" w:color="auto"/>
        <w:right w:val="none" w:sz="0" w:space="0" w:color="auto"/>
      </w:divBdr>
    </w:div>
    <w:div w:id="703481739">
      <w:bodyDiv w:val="1"/>
      <w:marLeft w:val="0"/>
      <w:marRight w:val="0"/>
      <w:marTop w:val="0"/>
      <w:marBottom w:val="0"/>
      <w:divBdr>
        <w:top w:val="none" w:sz="0" w:space="0" w:color="auto"/>
        <w:left w:val="none" w:sz="0" w:space="0" w:color="auto"/>
        <w:bottom w:val="none" w:sz="0" w:space="0" w:color="auto"/>
        <w:right w:val="none" w:sz="0" w:space="0" w:color="auto"/>
      </w:divBdr>
    </w:div>
    <w:div w:id="1116213108">
      <w:bodyDiv w:val="1"/>
      <w:marLeft w:val="0"/>
      <w:marRight w:val="0"/>
      <w:marTop w:val="0"/>
      <w:marBottom w:val="0"/>
      <w:divBdr>
        <w:top w:val="none" w:sz="0" w:space="0" w:color="auto"/>
        <w:left w:val="none" w:sz="0" w:space="0" w:color="auto"/>
        <w:bottom w:val="none" w:sz="0" w:space="0" w:color="auto"/>
        <w:right w:val="none" w:sz="0" w:space="0" w:color="auto"/>
      </w:divBdr>
    </w:div>
    <w:div w:id="1207253630">
      <w:bodyDiv w:val="1"/>
      <w:marLeft w:val="0"/>
      <w:marRight w:val="0"/>
      <w:marTop w:val="0"/>
      <w:marBottom w:val="0"/>
      <w:divBdr>
        <w:top w:val="none" w:sz="0" w:space="0" w:color="auto"/>
        <w:left w:val="none" w:sz="0" w:space="0" w:color="auto"/>
        <w:bottom w:val="none" w:sz="0" w:space="0" w:color="auto"/>
        <w:right w:val="none" w:sz="0" w:space="0" w:color="auto"/>
      </w:divBdr>
      <w:divsChild>
        <w:div w:id="24600947">
          <w:marLeft w:val="0"/>
          <w:marRight w:val="0"/>
          <w:marTop w:val="0"/>
          <w:marBottom w:val="0"/>
          <w:divBdr>
            <w:top w:val="none" w:sz="0" w:space="0" w:color="auto"/>
            <w:left w:val="none" w:sz="0" w:space="0" w:color="auto"/>
            <w:bottom w:val="none" w:sz="0" w:space="0" w:color="auto"/>
            <w:right w:val="none" w:sz="0" w:space="0" w:color="auto"/>
          </w:divBdr>
          <w:divsChild>
            <w:div w:id="643318988">
              <w:marLeft w:val="0"/>
              <w:marRight w:val="0"/>
              <w:marTop w:val="0"/>
              <w:marBottom w:val="0"/>
              <w:divBdr>
                <w:top w:val="single" w:sz="18" w:space="6" w:color="455560"/>
                <w:left w:val="single" w:sz="18" w:space="6" w:color="455560"/>
                <w:bottom w:val="single" w:sz="18" w:space="6" w:color="455560"/>
                <w:right w:val="single" w:sz="18" w:space="6" w:color="455560"/>
              </w:divBdr>
              <w:divsChild>
                <w:div w:id="942760141">
                  <w:marLeft w:val="168"/>
                  <w:marRight w:val="168"/>
                  <w:marTop w:val="0"/>
                  <w:marBottom w:val="0"/>
                  <w:divBdr>
                    <w:top w:val="single" w:sz="6" w:space="0" w:color="D0D4D7"/>
                    <w:left w:val="single" w:sz="6" w:space="0" w:color="D0D4D7"/>
                    <w:bottom w:val="single" w:sz="6" w:space="0" w:color="D0D4D7"/>
                    <w:right w:val="single" w:sz="6" w:space="0" w:color="D0D4D7"/>
                  </w:divBdr>
                  <w:divsChild>
                    <w:div w:id="519247998">
                      <w:marLeft w:val="0"/>
                      <w:marRight w:val="0"/>
                      <w:marTop w:val="0"/>
                      <w:marBottom w:val="0"/>
                      <w:divBdr>
                        <w:top w:val="none" w:sz="0" w:space="0" w:color="auto"/>
                        <w:left w:val="none" w:sz="0" w:space="0" w:color="auto"/>
                        <w:bottom w:val="single" w:sz="6" w:space="2" w:color="D0D4D7"/>
                        <w:right w:val="none" w:sz="0" w:space="0" w:color="auto"/>
                      </w:divBdr>
                    </w:div>
                    <w:div w:id="469595746">
                      <w:marLeft w:val="0"/>
                      <w:marRight w:val="0"/>
                      <w:marTop w:val="0"/>
                      <w:marBottom w:val="0"/>
                      <w:divBdr>
                        <w:top w:val="none" w:sz="0" w:space="0" w:color="auto"/>
                        <w:left w:val="none" w:sz="0" w:space="0" w:color="auto"/>
                        <w:bottom w:val="single" w:sz="6" w:space="2" w:color="D0D4D7"/>
                        <w:right w:val="none" w:sz="0" w:space="0" w:color="auto"/>
                      </w:divBdr>
                    </w:div>
                    <w:div w:id="805853245">
                      <w:marLeft w:val="0"/>
                      <w:marRight w:val="0"/>
                      <w:marTop w:val="0"/>
                      <w:marBottom w:val="0"/>
                      <w:divBdr>
                        <w:top w:val="none" w:sz="0" w:space="0" w:color="auto"/>
                        <w:left w:val="none" w:sz="0" w:space="0" w:color="auto"/>
                        <w:bottom w:val="single" w:sz="6" w:space="2" w:color="D0D4D7"/>
                        <w:right w:val="none" w:sz="0" w:space="0" w:color="auto"/>
                      </w:divBdr>
                    </w:div>
                  </w:divsChild>
                </w:div>
                <w:div w:id="1202589653">
                  <w:marLeft w:val="0"/>
                  <w:marRight w:val="0"/>
                  <w:marTop w:val="240"/>
                  <w:marBottom w:val="120"/>
                  <w:divBdr>
                    <w:top w:val="dotted" w:sz="12" w:space="4" w:color="455560"/>
                    <w:left w:val="none" w:sz="0" w:space="0" w:color="auto"/>
                    <w:bottom w:val="none" w:sz="0" w:space="0" w:color="auto"/>
                    <w:right w:val="none" w:sz="0" w:space="0" w:color="auto"/>
                  </w:divBdr>
                </w:div>
                <w:div w:id="1610309616">
                  <w:marLeft w:val="0"/>
                  <w:marRight w:val="0"/>
                  <w:marTop w:val="144"/>
                  <w:marBottom w:val="0"/>
                  <w:divBdr>
                    <w:top w:val="none" w:sz="0" w:space="0" w:color="auto"/>
                    <w:left w:val="none" w:sz="0" w:space="0" w:color="auto"/>
                    <w:bottom w:val="none" w:sz="0" w:space="0" w:color="auto"/>
                    <w:right w:val="none" w:sz="0" w:space="0" w:color="auto"/>
                  </w:divBdr>
                </w:div>
              </w:divsChild>
            </w:div>
            <w:div w:id="1467745523">
              <w:marLeft w:val="0"/>
              <w:marRight w:val="0"/>
              <w:marTop w:val="0"/>
              <w:marBottom w:val="0"/>
              <w:divBdr>
                <w:top w:val="single" w:sz="18" w:space="6" w:color="455560"/>
                <w:left w:val="single" w:sz="18" w:space="6" w:color="455560"/>
                <w:bottom w:val="single" w:sz="18" w:space="6" w:color="455560"/>
                <w:right w:val="single" w:sz="18" w:space="6" w:color="455560"/>
              </w:divBdr>
              <w:divsChild>
                <w:div w:id="1555891002">
                  <w:marLeft w:val="-120"/>
                  <w:marRight w:val="-120"/>
                  <w:marTop w:val="0"/>
                  <w:marBottom w:val="120"/>
                  <w:divBdr>
                    <w:top w:val="none" w:sz="0" w:space="0" w:color="auto"/>
                    <w:left w:val="none" w:sz="0" w:space="0" w:color="auto"/>
                    <w:bottom w:val="single" w:sz="6" w:space="2" w:color="D0D4D7"/>
                    <w:right w:val="none" w:sz="0" w:space="0" w:color="auto"/>
                  </w:divBdr>
                </w:div>
              </w:divsChild>
            </w:div>
            <w:div w:id="325129574">
              <w:marLeft w:val="0"/>
              <w:marRight w:val="0"/>
              <w:marTop w:val="0"/>
              <w:marBottom w:val="0"/>
              <w:divBdr>
                <w:top w:val="single" w:sz="18" w:space="6" w:color="455560"/>
                <w:left w:val="single" w:sz="18" w:space="6" w:color="455560"/>
                <w:bottom w:val="single" w:sz="18" w:space="6" w:color="455560"/>
                <w:right w:val="single" w:sz="18" w:space="6" w:color="455560"/>
              </w:divBdr>
              <w:divsChild>
                <w:div w:id="1794250010">
                  <w:marLeft w:val="-120"/>
                  <w:marRight w:val="-120"/>
                  <w:marTop w:val="0"/>
                  <w:marBottom w:val="120"/>
                  <w:divBdr>
                    <w:top w:val="none" w:sz="0" w:space="0" w:color="auto"/>
                    <w:left w:val="none" w:sz="0" w:space="0" w:color="auto"/>
                    <w:bottom w:val="single" w:sz="6" w:space="2" w:color="D0D4D7"/>
                    <w:right w:val="none" w:sz="0" w:space="0" w:color="auto"/>
                  </w:divBdr>
                </w:div>
              </w:divsChild>
            </w:div>
          </w:divsChild>
        </w:div>
        <w:div w:id="288587545">
          <w:marLeft w:val="0"/>
          <w:marRight w:val="0"/>
          <w:marTop w:val="60"/>
          <w:marBottom w:val="0"/>
          <w:divBdr>
            <w:top w:val="single" w:sz="6" w:space="2" w:color="FFD6B2"/>
            <w:left w:val="single" w:sz="6" w:space="6" w:color="FFD6B2"/>
            <w:bottom w:val="single" w:sz="6" w:space="3" w:color="FFD6B2"/>
            <w:right w:val="single" w:sz="6" w:space="6" w:color="FFD6B2"/>
          </w:divBdr>
          <w:divsChild>
            <w:div w:id="989670847">
              <w:marLeft w:val="0"/>
              <w:marRight w:val="0"/>
              <w:marTop w:val="0"/>
              <w:marBottom w:val="0"/>
              <w:divBdr>
                <w:top w:val="none" w:sz="0" w:space="0" w:color="auto"/>
                <w:left w:val="none" w:sz="0" w:space="0" w:color="auto"/>
                <w:bottom w:val="none" w:sz="0" w:space="0" w:color="auto"/>
                <w:right w:val="none" w:sz="0" w:space="0" w:color="auto"/>
              </w:divBdr>
            </w:div>
          </w:divsChild>
        </w:div>
        <w:div w:id="37123309">
          <w:marLeft w:val="0"/>
          <w:marRight w:val="0"/>
          <w:marTop w:val="210"/>
          <w:marBottom w:val="210"/>
          <w:divBdr>
            <w:top w:val="none" w:sz="0" w:space="0" w:color="auto"/>
            <w:left w:val="none" w:sz="0" w:space="0" w:color="auto"/>
            <w:bottom w:val="none" w:sz="0" w:space="0" w:color="auto"/>
            <w:right w:val="none" w:sz="0" w:space="0" w:color="auto"/>
          </w:divBdr>
          <w:divsChild>
            <w:div w:id="732002852">
              <w:marLeft w:val="0"/>
              <w:marRight w:val="360"/>
              <w:marTop w:val="0"/>
              <w:marBottom w:val="0"/>
              <w:divBdr>
                <w:top w:val="none" w:sz="0" w:space="0" w:color="auto"/>
                <w:left w:val="none" w:sz="0" w:space="0" w:color="auto"/>
                <w:bottom w:val="none" w:sz="0" w:space="0" w:color="auto"/>
                <w:right w:val="none" w:sz="0" w:space="0" w:color="auto"/>
              </w:divBdr>
              <w:divsChild>
                <w:div w:id="950743161">
                  <w:marLeft w:val="0"/>
                  <w:marRight w:val="0"/>
                  <w:marTop w:val="0"/>
                  <w:marBottom w:val="0"/>
                  <w:divBdr>
                    <w:top w:val="single" w:sz="18" w:space="6" w:color="455560"/>
                    <w:left w:val="single" w:sz="18" w:space="6" w:color="455560"/>
                    <w:bottom w:val="single" w:sz="18" w:space="6" w:color="455560"/>
                    <w:right w:val="single" w:sz="18" w:space="6" w:color="455560"/>
                  </w:divBdr>
                  <w:divsChild>
                    <w:div w:id="531067586">
                      <w:marLeft w:val="-120"/>
                      <w:marRight w:val="-120"/>
                      <w:marTop w:val="0"/>
                      <w:marBottom w:val="120"/>
                      <w:divBdr>
                        <w:top w:val="none" w:sz="0" w:space="0" w:color="auto"/>
                        <w:left w:val="none" w:sz="0" w:space="0" w:color="auto"/>
                        <w:bottom w:val="single" w:sz="6" w:space="2" w:color="D0D4D7"/>
                        <w:right w:val="none" w:sz="0" w:space="0" w:color="auto"/>
                      </w:divBdr>
                    </w:div>
                  </w:divsChild>
                </w:div>
              </w:divsChild>
            </w:div>
            <w:div w:id="1692105875">
              <w:marLeft w:val="300"/>
              <w:marRight w:val="0"/>
              <w:marTop w:val="0"/>
              <w:marBottom w:val="120"/>
              <w:divBdr>
                <w:top w:val="none" w:sz="0" w:space="0" w:color="auto"/>
                <w:left w:val="none" w:sz="0" w:space="0" w:color="auto"/>
                <w:bottom w:val="none" w:sz="0" w:space="0" w:color="auto"/>
                <w:right w:val="none" w:sz="0" w:space="0" w:color="auto"/>
              </w:divBdr>
              <w:divsChild>
                <w:div w:id="86856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11495">
      <w:bodyDiv w:val="1"/>
      <w:marLeft w:val="0"/>
      <w:marRight w:val="0"/>
      <w:marTop w:val="0"/>
      <w:marBottom w:val="0"/>
      <w:divBdr>
        <w:top w:val="none" w:sz="0" w:space="0" w:color="auto"/>
        <w:left w:val="none" w:sz="0" w:space="0" w:color="auto"/>
        <w:bottom w:val="none" w:sz="0" w:space="0" w:color="auto"/>
        <w:right w:val="none" w:sz="0" w:space="0" w:color="auto"/>
      </w:divBdr>
    </w:div>
    <w:div w:id="1382482944">
      <w:bodyDiv w:val="1"/>
      <w:marLeft w:val="0"/>
      <w:marRight w:val="0"/>
      <w:marTop w:val="0"/>
      <w:marBottom w:val="0"/>
      <w:divBdr>
        <w:top w:val="none" w:sz="0" w:space="0" w:color="auto"/>
        <w:left w:val="none" w:sz="0" w:space="0" w:color="auto"/>
        <w:bottom w:val="none" w:sz="0" w:space="0" w:color="auto"/>
        <w:right w:val="none" w:sz="0" w:space="0" w:color="auto"/>
      </w:divBdr>
      <w:divsChild>
        <w:div w:id="35128184">
          <w:marLeft w:val="0"/>
          <w:marRight w:val="0"/>
          <w:marTop w:val="120"/>
          <w:marBottom w:val="0"/>
          <w:divBdr>
            <w:top w:val="none" w:sz="0" w:space="0" w:color="auto"/>
            <w:left w:val="none" w:sz="0" w:space="0" w:color="auto"/>
            <w:bottom w:val="none" w:sz="0" w:space="0" w:color="auto"/>
            <w:right w:val="none" w:sz="0" w:space="0" w:color="auto"/>
          </w:divBdr>
        </w:div>
        <w:div w:id="646976013">
          <w:marLeft w:val="0"/>
          <w:marRight w:val="0"/>
          <w:marTop w:val="0"/>
          <w:marBottom w:val="0"/>
          <w:divBdr>
            <w:top w:val="single" w:sz="18" w:space="6" w:color="E1E9EB"/>
            <w:left w:val="none" w:sz="0" w:space="0" w:color="auto"/>
            <w:bottom w:val="none" w:sz="0" w:space="0" w:color="auto"/>
            <w:right w:val="none" w:sz="0" w:space="0" w:color="auto"/>
          </w:divBdr>
        </w:div>
        <w:div w:id="1079980398">
          <w:marLeft w:val="240"/>
          <w:marRight w:val="0"/>
          <w:marTop w:val="288"/>
          <w:marBottom w:val="0"/>
          <w:divBdr>
            <w:top w:val="single" w:sz="18" w:space="6" w:color="E1E9EB"/>
            <w:left w:val="none" w:sz="0" w:space="0" w:color="auto"/>
            <w:bottom w:val="none" w:sz="0" w:space="0" w:color="auto"/>
            <w:right w:val="none" w:sz="0" w:space="0" w:color="auto"/>
          </w:divBdr>
          <w:divsChild>
            <w:div w:id="1150901567">
              <w:marLeft w:val="0"/>
              <w:marRight w:val="240"/>
              <w:marTop w:val="120"/>
              <w:marBottom w:val="0"/>
              <w:divBdr>
                <w:top w:val="none" w:sz="0" w:space="0" w:color="auto"/>
                <w:left w:val="none" w:sz="0" w:space="0" w:color="auto"/>
                <w:bottom w:val="none" w:sz="0" w:space="0" w:color="auto"/>
                <w:right w:val="none" w:sz="0" w:space="0" w:color="auto"/>
              </w:divBdr>
              <w:divsChild>
                <w:div w:id="265769384">
                  <w:marLeft w:val="75"/>
                  <w:marRight w:val="0"/>
                  <w:marTop w:val="75"/>
                  <w:marBottom w:val="360"/>
                  <w:divBdr>
                    <w:top w:val="none" w:sz="0" w:space="0" w:color="auto"/>
                    <w:left w:val="none" w:sz="0" w:space="0" w:color="auto"/>
                    <w:bottom w:val="none" w:sz="0" w:space="0" w:color="auto"/>
                    <w:right w:val="none" w:sz="0" w:space="0" w:color="auto"/>
                  </w:divBdr>
                </w:div>
              </w:divsChild>
            </w:div>
            <w:div w:id="1377512973">
              <w:marLeft w:val="0"/>
              <w:marRight w:val="0"/>
              <w:marTop w:val="120"/>
              <w:marBottom w:val="0"/>
              <w:divBdr>
                <w:top w:val="none" w:sz="0" w:space="0" w:color="auto"/>
                <w:left w:val="none" w:sz="0" w:space="0" w:color="auto"/>
                <w:bottom w:val="none" w:sz="0" w:space="0" w:color="auto"/>
                <w:right w:val="none" w:sz="0" w:space="0" w:color="auto"/>
              </w:divBdr>
              <w:divsChild>
                <w:div w:id="15405087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595868354">
      <w:bodyDiv w:val="1"/>
      <w:marLeft w:val="0"/>
      <w:marRight w:val="0"/>
      <w:marTop w:val="0"/>
      <w:marBottom w:val="0"/>
      <w:divBdr>
        <w:top w:val="none" w:sz="0" w:space="0" w:color="auto"/>
        <w:left w:val="none" w:sz="0" w:space="0" w:color="auto"/>
        <w:bottom w:val="none" w:sz="0" w:space="0" w:color="auto"/>
        <w:right w:val="none" w:sz="0" w:space="0" w:color="auto"/>
      </w:divBdr>
      <w:divsChild>
        <w:div w:id="342437030">
          <w:marLeft w:val="0"/>
          <w:marRight w:val="0"/>
          <w:marTop w:val="0"/>
          <w:marBottom w:val="0"/>
          <w:divBdr>
            <w:top w:val="none" w:sz="0" w:space="0" w:color="auto"/>
            <w:left w:val="none" w:sz="0" w:space="0" w:color="auto"/>
            <w:bottom w:val="none" w:sz="0" w:space="0" w:color="auto"/>
            <w:right w:val="none" w:sz="0" w:space="0" w:color="auto"/>
          </w:divBdr>
          <w:divsChild>
            <w:div w:id="1463766011">
              <w:marLeft w:val="0"/>
              <w:marRight w:val="0"/>
              <w:marTop w:val="0"/>
              <w:marBottom w:val="0"/>
              <w:divBdr>
                <w:top w:val="none" w:sz="0" w:space="0" w:color="auto"/>
                <w:left w:val="none" w:sz="0" w:space="0" w:color="auto"/>
                <w:bottom w:val="none" w:sz="0" w:space="0" w:color="auto"/>
                <w:right w:val="none" w:sz="0" w:space="0" w:color="auto"/>
              </w:divBdr>
            </w:div>
            <w:div w:id="18818099">
              <w:marLeft w:val="0"/>
              <w:marRight w:val="300"/>
              <w:marTop w:val="225"/>
              <w:marBottom w:val="150"/>
              <w:divBdr>
                <w:top w:val="none" w:sz="0" w:space="0" w:color="auto"/>
                <w:left w:val="none" w:sz="0" w:space="0" w:color="auto"/>
                <w:bottom w:val="none" w:sz="0" w:space="0" w:color="auto"/>
                <w:right w:val="none" w:sz="0" w:space="0" w:color="auto"/>
              </w:divBdr>
            </w:div>
            <w:div w:id="1118331267">
              <w:marLeft w:val="0"/>
              <w:marRight w:val="0"/>
              <w:marTop w:val="0"/>
              <w:marBottom w:val="0"/>
              <w:divBdr>
                <w:top w:val="none" w:sz="0" w:space="0" w:color="auto"/>
                <w:left w:val="none" w:sz="0" w:space="0" w:color="auto"/>
                <w:bottom w:val="none" w:sz="0" w:space="0" w:color="auto"/>
                <w:right w:val="none" w:sz="0" w:space="0" w:color="auto"/>
              </w:divBdr>
            </w:div>
            <w:div w:id="3794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85999">
      <w:bodyDiv w:val="1"/>
      <w:marLeft w:val="0"/>
      <w:marRight w:val="0"/>
      <w:marTop w:val="0"/>
      <w:marBottom w:val="0"/>
      <w:divBdr>
        <w:top w:val="none" w:sz="0" w:space="0" w:color="auto"/>
        <w:left w:val="none" w:sz="0" w:space="0" w:color="auto"/>
        <w:bottom w:val="none" w:sz="0" w:space="0" w:color="auto"/>
        <w:right w:val="none" w:sz="0" w:space="0" w:color="auto"/>
      </w:divBdr>
      <w:divsChild>
        <w:div w:id="148715403">
          <w:marLeft w:val="0"/>
          <w:marRight w:val="0"/>
          <w:marTop w:val="0"/>
          <w:marBottom w:val="0"/>
          <w:divBdr>
            <w:top w:val="none" w:sz="0" w:space="0" w:color="auto"/>
            <w:left w:val="none" w:sz="0" w:space="0" w:color="auto"/>
            <w:bottom w:val="none" w:sz="0" w:space="0" w:color="auto"/>
            <w:right w:val="none" w:sz="0" w:space="0" w:color="auto"/>
          </w:divBdr>
        </w:div>
        <w:div w:id="1574899288">
          <w:marLeft w:val="0"/>
          <w:marRight w:val="0"/>
          <w:marTop w:val="0"/>
          <w:marBottom w:val="0"/>
          <w:divBdr>
            <w:top w:val="none" w:sz="0" w:space="0" w:color="auto"/>
            <w:left w:val="none" w:sz="0" w:space="0" w:color="auto"/>
            <w:bottom w:val="none" w:sz="0" w:space="0" w:color="auto"/>
            <w:right w:val="none" w:sz="0" w:space="0" w:color="auto"/>
          </w:divBdr>
        </w:div>
        <w:div w:id="1624843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giuseppina.bruna@ipag.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se.org/prevention_des_discriminations_et_promotion_de_la_diversite_dans_les_entreprises-52-213.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rgsci.journal.informs.org/search?author1=Blake+E.+Ashforth&amp;sortspec=date&amp;submit=Subm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ean-francois.chanlat@dauphin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iagiuseppina.bruna@gmail.com"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D3934-A6F0-4AD5-A38F-C525A1B4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11263</Words>
  <Characters>61950</Characters>
  <Application>Microsoft Office Word</Application>
  <DocSecurity>0</DocSecurity>
  <Lines>516</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73067</CharactersWithSpaces>
  <SharedDoc>false</SharedDoc>
  <HLinks>
    <vt:vector size="24" baseType="variant">
      <vt:variant>
        <vt:i4>4653139</vt:i4>
      </vt:variant>
      <vt:variant>
        <vt:i4>9</vt:i4>
      </vt:variant>
      <vt:variant>
        <vt:i4>0</vt:i4>
      </vt:variant>
      <vt:variant>
        <vt:i4>5</vt:i4>
      </vt:variant>
      <vt:variant>
        <vt:lpwstr>http://www.orse.org/prevention_des_discriminations_et_promotion_de_la_diversite_dans_les_entreprises-52-213.html</vt:lpwstr>
      </vt:variant>
      <vt:variant>
        <vt:lpwstr/>
      </vt:variant>
      <vt:variant>
        <vt:i4>7274606</vt:i4>
      </vt:variant>
      <vt:variant>
        <vt:i4>6</vt:i4>
      </vt:variant>
      <vt:variant>
        <vt:i4>0</vt:i4>
      </vt:variant>
      <vt:variant>
        <vt:i4>5</vt:i4>
      </vt:variant>
      <vt:variant>
        <vt:lpwstr>http://www.sudoc.abes.fr/DB=2.1/SET=3/TTL=1/CLK?IKT=1016&amp;TRM=Vers+une+gestion+strate%CC%81gique+des+ressources+humaines</vt:lpwstr>
      </vt:variant>
      <vt:variant>
        <vt:lpwstr/>
      </vt:variant>
      <vt:variant>
        <vt:i4>3604602</vt:i4>
      </vt:variant>
      <vt:variant>
        <vt:i4>3</vt:i4>
      </vt:variant>
      <vt:variant>
        <vt:i4>0</vt:i4>
      </vt:variant>
      <vt:variant>
        <vt:i4>5</vt:i4>
      </vt:variant>
      <vt:variant>
        <vt:lpwstr>http://orgsci.journal.informs.org/search?author1=Blake+E.+Ashforth&amp;sortspec=date&amp;submit=Submit</vt:lpwstr>
      </vt:variant>
      <vt:variant>
        <vt:lpwstr/>
      </vt:variant>
      <vt:variant>
        <vt:i4>8126530</vt:i4>
      </vt:variant>
      <vt:variant>
        <vt:i4>0</vt:i4>
      </vt:variant>
      <vt:variant>
        <vt:i4>0</vt:i4>
      </vt:variant>
      <vt:variant>
        <vt:i4>5</vt:i4>
      </vt:variant>
      <vt:variant>
        <vt:lpwstr>mailto:maria-giuseppina.bruna@dauphine.fr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2019-04-27T08:29:00Z</dcterms:created>
  <dcterms:modified xsi:type="dcterms:W3CDTF">2019-04-27T10:54:00Z</dcterms:modified>
</cp:coreProperties>
</file>